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519AF" w14:textId="20F94CD2" w:rsidR="001B17CD" w:rsidRPr="00EB0597" w:rsidRDefault="002F505E" w:rsidP="00EB0597">
      <w:pPr>
        <w:tabs>
          <w:tab w:val="left" w:pos="1985"/>
        </w:tabs>
        <w:rPr>
          <w:rFonts w:ascii="Arial" w:hAnsi="Arial" w:cs="Arial"/>
          <w:sz w:val="24"/>
          <w:szCs w:val="24"/>
        </w:rPr>
      </w:pPr>
      <w:r>
        <w:rPr>
          <w:rFonts w:ascii="Arial" w:hAnsi="Arial" w:cs="Arial"/>
          <w:sz w:val="24"/>
          <w:szCs w:val="24"/>
        </w:rPr>
        <w:t>3GPP TSG-RAN WG4 Meeting #92-Bis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EA15D1" w:rsidRPr="00EA15D1">
        <w:rPr>
          <w:rFonts w:ascii="Arial" w:hAnsi="Arial" w:cs="Arial"/>
          <w:sz w:val="24"/>
          <w:szCs w:val="24"/>
        </w:rPr>
        <w:t xml:space="preserve">R4-1912316 </w:t>
      </w:r>
      <w:r>
        <w:rPr>
          <w:rFonts w:ascii="Arial" w:hAnsi="Arial" w:cs="Arial"/>
          <w:sz w:val="24"/>
          <w:szCs w:val="24"/>
        </w:rPr>
        <w:t>Chongqing, CN, 14</w:t>
      </w:r>
      <w:r w:rsidRPr="00794E13">
        <w:rPr>
          <w:rFonts w:ascii="Arial" w:hAnsi="Arial" w:cs="Arial"/>
          <w:sz w:val="24"/>
          <w:szCs w:val="24"/>
          <w:vertAlign w:val="superscript"/>
        </w:rPr>
        <w:t>th</w:t>
      </w:r>
      <w:r>
        <w:rPr>
          <w:rFonts w:ascii="Arial" w:hAnsi="Arial" w:cs="Arial"/>
          <w:sz w:val="24"/>
          <w:szCs w:val="24"/>
        </w:rPr>
        <w:t xml:space="preserve"> – 18</w:t>
      </w:r>
      <w:r w:rsidRPr="00CA7D4B">
        <w:rPr>
          <w:rFonts w:ascii="Arial" w:hAnsi="Arial" w:cs="Arial"/>
          <w:sz w:val="24"/>
          <w:szCs w:val="24"/>
          <w:vertAlign w:val="superscript"/>
        </w:rPr>
        <w:t>th</w:t>
      </w:r>
      <w:r>
        <w:rPr>
          <w:rFonts w:ascii="Arial" w:hAnsi="Arial" w:cs="Arial"/>
          <w:sz w:val="24"/>
          <w:szCs w:val="24"/>
        </w:rPr>
        <w:t xml:space="preserve"> October 2019</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EA04746"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sidR="00D70B2E">
        <w:rPr>
          <w:rFonts w:ascii="Arial" w:hAnsi="Arial" w:cs="Arial"/>
        </w:rPr>
        <w:t xml:space="preserve">, </w:t>
      </w:r>
      <w:r w:rsidR="00D70B2E" w:rsidRPr="00DD5316">
        <w:rPr>
          <w:rFonts w:ascii="Arial" w:hAnsi="Arial" w:cs="Arial"/>
        </w:rPr>
        <w:t>Ericsson</w:t>
      </w:r>
    </w:p>
    <w:p w14:paraId="540E6165" w14:textId="1BDBA6C5"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838C2">
        <w:rPr>
          <w:rFonts w:ascii="Arial" w:hAnsi="Arial" w:cs="Arial"/>
        </w:rPr>
        <w:t xml:space="preserve">Views on </w:t>
      </w:r>
      <w:r w:rsidR="00D70B2E">
        <w:rPr>
          <w:rFonts w:ascii="Arial" w:hAnsi="Arial" w:cs="Arial"/>
        </w:rPr>
        <w:t>Inter band CA</w:t>
      </w:r>
    </w:p>
    <w:p w14:paraId="46BB346F" w14:textId="02F070B5" w:rsidR="001B17CD" w:rsidRPr="00694151" w:rsidRDefault="001B17CD" w:rsidP="001B17CD">
      <w:pPr>
        <w:spacing w:after="120"/>
        <w:ind w:left="1985" w:hanging="1985"/>
        <w:rPr>
          <w:rFonts w:ascii="Arial" w:hAnsi="Arial" w:cs="Arial"/>
          <w:bCs/>
          <w:lang w:val="sv-SE"/>
        </w:rPr>
      </w:pPr>
      <w:r w:rsidRPr="00694151">
        <w:rPr>
          <w:rFonts w:ascii="Arial" w:hAnsi="Arial" w:cs="Arial"/>
          <w:b/>
          <w:lang w:val="sv-SE"/>
        </w:rPr>
        <w:t>Agenda item:</w:t>
      </w:r>
      <w:r w:rsidRPr="00694151">
        <w:rPr>
          <w:rFonts w:ascii="Arial" w:hAnsi="Arial" w:cs="Arial"/>
          <w:b/>
          <w:lang w:val="sv-SE"/>
        </w:rPr>
        <w:tab/>
      </w:r>
      <w:r w:rsidR="00694151">
        <w:rPr>
          <w:rFonts w:ascii="Arial" w:hAnsi="Arial" w:cs="Arial"/>
        </w:rPr>
        <w:t>8.14.7</w:t>
      </w:r>
    </w:p>
    <w:p w14:paraId="12B3F2E2" w14:textId="611D7FF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AA48E1">
        <w:rPr>
          <w:rFonts w:ascii="Arial" w:hAnsi="Arial" w:cs="Arial"/>
          <w:bCs/>
        </w:rPr>
        <w:t>Discussion</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452F6EDB" w14:textId="6AE5F26A" w:rsidR="00997AD8" w:rsidRDefault="00997AD8" w:rsidP="00997AD8">
      <w:r>
        <w:t>WID for FR2 enhancements was approved and it contains objective for “</w:t>
      </w:r>
      <w:r w:rsidRPr="001512D7">
        <w:t>FR2 UE requirements for inter-band DL CA</w:t>
      </w:r>
      <w:r>
        <w:t>”, and “</w:t>
      </w:r>
      <w:r w:rsidRPr="001512D7">
        <w:t xml:space="preserve">FR2 UE requirements for inter-band </w:t>
      </w:r>
      <w:r>
        <w:t>U</w:t>
      </w:r>
      <w:r w:rsidRPr="001512D7">
        <w:t>L CA</w:t>
      </w:r>
      <w:r>
        <w:t xml:space="preserve">” [1]. </w:t>
      </w:r>
    </w:p>
    <w:p w14:paraId="53EEFCD0" w14:textId="12658B1C" w:rsidR="00997AD8" w:rsidRDefault="00997AD8" w:rsidP="00997AD8"/>
    <w:p w14:paraId="5C9678F4" w14:textId="05DB0C9E" w:rsidR="00997AD8" w:rsidRDefault="00997AD8" w:rsidP="00997AD8">
      <w:r>
        <w:t xml:space="preserve">In RAN#92, the </w:t>
      </w:r>
      <w:r w:rsidRPr="00997AD8">
        <w:rPr>
          <w:lang w:val="de-DE"/>
        </w:rPr>
        <w:t>WF on FR</w:t>
      </w:r>
      <w:r w:rsidRPr="00997AD8">
        <w:rPr>
          <w:b/>
          <w:bCs/>
          <w:lang w:val="de-DE"/>
        </w:rPr>
        <w:t>2</w:t>
      </w:r>
      <w:r w:rsidRPr="00997AD8">
        <w:rPr>
          <w:lang w:val="de-DE"/>
        </w:rPr>
        <w:t xml:space="preserve"> Inter-band CA</w:t>
      </w:r>
      <w:r w:rsidRPr="00997AD8">
        <w:t xml:space="preserve"> </w:t>
      </w:r>
      <w:r>
        <w:t>[2] has also been agreed:</w:t>
      </w:r>
    </w:p>
    <w:p w14:paraId="5FEAEBEF" w14:textId="77777777" w:rsidR="00997AD8" w:rsidRPr="00997AD8" w:rsidRDefault="00997AD8" w:rsidP="00997AD8">
      <w:pPr>
        <w:numPr>
          <w:ilvl w:val="0"/>
          <w:numId w:val="29"/>
        </w:numPr>
      </w:pPr>
      <w:r w:rsidRPr="00997AD8">
        <w:rPr>
          <w:lang w:val="en-GB"/>
        </w:rPr>
        <w:t>UE requirements will be applicable under moderate power imbalance, exact number is FFS</w:t>
      </w:r>
    </w:p>
    <w:p w14:paraId="526A1E45" w14:textId="3F7FC81D" w:rsidR="00997AD8" w:rsidRPr="00997AD8" w:rsidRDefault="00997AD8" w:rsidP="00997AD8">
      <w:pPr>
        <w:numPr>
          <w:ilvl w:val="0"/>
          <w:numId w:val="29"/>
        </w:numPr>
      </w:pPr>
      <w:r w:rsidRPr="00997AD8">
        <w:t xml:space="preserve">Companies are encouraged to study feasibility of existing 8 us time difference requirement </w:t>
      </w:r>
      <w:r w:rsidR="00A5465B">
        <w:t xml:space="preserve">(MRTD) </w:t>
      </w:r>
      <w:r w:rsidRPr="00997AD8">
        <w:t>of the received symbols</w:t>
      </w:r>
    </w:p>
    <w:p w14:paraId="4C180CDD" w14:textId="4DB0C42C" w:rsidR="00997AD8" w:rsidRPr="00997AD8" w:rsidRDefault="00997AD8" w:rsidP="00997AD8">
      <w:pPr>
        <w:numPr>
          <w:ilvl w:val="0"/>
          <w:numId w:val="29"/>
        </w:numPr>
      </w:pPr>
      <w:r w:rsidRPr="00997AD8">
        <w:rPr>
          <w:lang w:val="en-GB"/>
        </w:rPr>
        <w:t>For FR2 inter-band downlink CA (28 + 39 GHz), requirement derivation for spherical coverage assumption shall be studied in the next meeting. (e.g. whether UE is capable for forming beam</w:t>
      </w:r>
      <w:r w:rsidR="006D52B1">
        <w:rPr>
          <w:lang w:val="en-GB"/>
        </w:rPr>
        <w:t>s</w:t>
      </w:r>
      <w:r w:rsidRPr="00997AD8">
        <w:rPr>
          <w:lang w:val="en-GB"/>
        </w:rPr>
        <w:t xml:space="preserve"> towards the same directions and different directions which on both bands simultaneously)   </w:t>
      </w:r>
    </w:p>
    <w:p w14:paraId="51B26548" w14:textId="77777777" w:rsidR="00997AD8" w:rsidRPr="00997AD8" w:rsidRDefault="00997AD8" w:rsidP="00997AD8">
      <w:pPr>
        <w:numPr>
          <w:ilvl w:val="1"/>
          <w:numId w:val="29"/>
        </w:numPr>
      </w:pPr>
      <w:r w:rsidRPr="00997AD8">
        <w:rPr>
          <w:lang w:val="en-GB"/>
        </w:rPr>
        <w:t>Impact of different directions only to multiband relaxations shall be part of study</w:t>
      </w:r>
    </w:p>
    <w:p w14:paraId="4E34B708" w14:textId="77777777" w:rsidR="00997AD8" w:rsidRPr="00161C73" w:rsidRDefault="00997AD8" w:rsidP="00997AD8"/>
    <w:p w14:paraId="11CFF08B" w14:textId="53E3C89B" w:rsidR="00997AD8" w:rsidRPr="00161C73" w:rsidRDefault="00997AD8" w:rsidP="00997AD8">
      <w:r>
        <w:t xml:space="preserve">In this contribution, we share our views on the UE capability on beamforming when it operates in inter-band CA. </w:t>
      </w:r>
    </w:p>
    <w:p w14:paraId="30984DC9" w14:textId="2481D97B" w:rsidR="00E45DEB" w:rsidRDefault="00D326CC" w:rsidP="00E45DEB">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w:t>
      </w:r>
      <w:r w:rsidR="00D0648A">
        <w:rPr>
          <w:rFonts w:ascii="Arial" w:hAnsi="Arial"/>
          <w:sz w:val="36"/>
          <w:lang w:eastAsia="zh-CN"/>
        </w:rPr>
        <w:t>n</w:t>
      </w:r>
    </w:p>
    <w:p w14:paraId="292D66A7" w14:textId="6A268287" w:rsidR="00616AD9" w:rsidRPr="00E45DEB" w:rsidRDefault="00616AD9" w:rsidP="006A7805">
      <w:pPr>
        <w:jc w:val="both"/>
        <w:rPr>
          <w:lang w:val="en-GB"/>
        </w:rPr>
      </w:pPr>
      <w:r w:rsidRPr="00616AD9">
        <w:rPr>
          <w:lang w:val="en-GB"/>
        </w:rPr>
        <w:t xml:space="preserve">Whether UE </w:t>
      </w:r>
      <w:proofErr w:type="gramStart"/>
      <w:r w:rsidRPr="00616AD9">
        <w:rPr>
          <w:lang w:val="en-GB"/>
        </w:rPr>
        <w:t>is capable of forming</w:t>
      </w:r>
      <w:proofErr w:type="gramEnd"/>
      <w:r w:rsidRPr="00616AD9">
        <w:rPr>
          <w:lang w:val="en-GB"/>
        </w:rPr>
        <w:t xml:space="preserve"> beams towards the same directions on both bands simultaneously depends on many factors. One is the shape of the element patterns at different frequencies, and the other one is the array factors at different frequencies. Here, we provide our understanding of the above issues based on two possible deployments of inter</w:t>
      </w:r>
      <w:r>
        <w:rPr>
          <w:lang w:val="en-GB"/>
        </w:rPr>
        <w:t>-</w:t>
      </w:r>
      <w:r w:rsidRPr="00616AD9">
        <w:rPr>
          <w:lang w:val="en-GB"/>
        </w:rPr>
        <w:t>band</w:t>
      </w:r>
      <w:r>
        <w:rPr>
          <w:lang w:val="en-GB"/>
        </w:rPr>
        <w:t xml:space="preserve"> CA</w:t>
      </w:r>
      <w:r w:rsidRPr="00616AD9">
        <w:rPr>
          <w:lang w:val="en-GB"/>
        </w:rPr>
        <w:t xml:space="preserve"> in the UE</w:t>
      </w:r>
      <w:r>
        <w:rPr>
          <w:lang w:val="en-GB"/>
        </w:rPr>
        <w:t>.</w:t>
      </w:r>
    </w:p>
    <w:p w14:paraId="640B6D16" w14:textId="3AB6724A" w:rsidR="00D70B2E" w:rsidRDefault="00997AD8" w:rsidP="00D70B2E">
      <w:pPr>
        <w:pStyle w:val="Heading2"/>
        <w:rPr>
          <w:lang w:eastAsia="zh-CN"/>
        </w:rPr>
      </w:pPr>
      <w:r>
        <w:rPr>
          <w:lang w:eastAsia="zh-CN"/>
        </w:rPr>
        <w:t xml:space="preserve">Beamforming direction </w:t>
      </w:r>
      <w:r w:rsidR="00572B0C">
        <w:rPr>
          <w:lang w:eastAsia="zh-CN"/>
        </w:rPr>
        <w:t>for co-located UE antenna panels</w:t>
      </w:r>
    </w:p>
    <w:p w14:paraId="044B522F" w14:textId="30CE8A8D" w:rsidR="0010761A" w:rsidRPr="0010761A" w:rsidRDefault="0010761A" w:rsidP="0010761A">
      <w:pPr>
        <w:pStyle w:val="BodyText"/>
        <w:jc w:val="both"/>
        <w:rPr>
          <w:lang w:eastAsia="zh-CN"/>
        </w:rPr>
      </w:pPr>
      <w:r>
        <w:rPr>
          <w:lang w:eastAsia="zh-CN"/>
        </w:rPr>
        <w:t xml:space="preserve">In [3], it has </w:t>
      </w:r>
      <w:r w:rsidRPr="006C366A">
        <w:rPr>
          <w:lang w:val="en-GB"/>
        </w:rPr>
        <w:t>observed that UE which can support all bands on same module is superior in performance and enables easier requirement derivation</w:t>
      </w:r>
      <w:r>
        <w:rPr>
          <w:lang w:eastAsia="zh-CN"/>
        </w:rPr>
        <w:t>. Therefore, we start our analysis based on the assumption that the UE configured with a</w:t>
      </w:r>
      <w:r w:rsidRPr="00616AD9">
        <w:rPr>
          <w:lang w:eastAsia="zh-CN"/>
        </w:rPr>
        <w:t xml:space="preserve">ntenna </w:t>
      </w:r>
      <w:r>
        <w:rPr>
          <w:lang w:eastAsia="zh-CN"/>
        </w:rPr>
        <w:t>panels</w:t>
      </w:r>
      <w:r w:rsidRPr="00616AD9">
        <w:rPr>
          <w:lang w:eastAsia="zh-CN"/>
        </w:rPr>
        <w:t xml:space="preserve"> </w:t>
      </w:r>
      <w:r>
        <w:rPr>
          <w:lang w:eastAsia="zh-CN"/>
        </w:rPr>
        <w:t>which can</w:t>
      </w:r>
      <w:r w:rsidRPr="00616AD9">
        <w:rPr>
          <w:lang w:eastAsia="zh-CN"/>
        </w:rPr>
        <w:t xml:space="preserve"> support multiple bands</w:t>
      </w:r>
      <w:r>
        <w:rPr>
          <w:lang w:eastAsia="zh-CN"/>
        </w:rPr>
        <w:t xml:space="preserve"> on the same aperture</w:t>
      </w:r>
      <w:r w:rsidRPr="00616AD9">
        <w:rPr>
          <w:lang w:eastAsia="zh-CN"/>
        </w:rPr>
        <w:t>.</w:t>
      </w:r>
    </w:p>
    <w:p w14:paraId="0C56A918" w14:textId="77777777" w:rsidR="00E45DEB" w:rsidRDefault="00E45DEB" w:rsidP="00E45DEB">
      <w:pPr>
        <w:pStyle w:val="Heading2"/>
        <w:numPr>
          <w:ilvl w:val="2"/>
          <w:numId w:val="8"/>
        </w:numPr>
        <w:rPr>
          <w:lang w:eastAsia="zh-CN"/>
        </w:rPr>
      </w:pPr>
      <w:r>
        <w:rPr>
          <w:lang w:eastAsia="zh-CN"/>
        </w:rPr>
        <w:t>Impact from Antenna element direction</w:t>
      </w:r>
    </w:p>
    <w:p w14:paraId="750B5422" w14:textId="020ACFDC" w:rsidR="00E45DEB" w:rsidRDefault="00616AD9" w:rsidP="00E45DEB">
      <w:pPr>
        <w:pStyle w:val="BodyText"/>
        <w:jc w:val="both"/>
        <w:rPr>
          <w:lang w:eastAsia="zh-CN"/>
        </w:rPr>
      </w:pPr>
      <w:r w:rsidRPr="00616AD9">
        <w:rPr>
          <w:lang w:eastAsia="zh-CN"/>
        </w:rPr>
        <w:t>In such a configuration, the element patterns usually face in the same direction and have similar spatial coverage. A simulation of the element radiation patterns in a device with a smartphone form factor is shown in Fig. 1. There are two panels where one is on top, and the other one is on the bottom of the device. It can be observed that the antenna element from the same antenna panel has roughly the same shape of radiation pattern at different frequencies.</w:t>
      </w:r>
    </w:p>
    <w:p w14:paraId="41F27EA0" w14:textId="46B34669" w:rsidR="00E45DEB" w:rsidRDefault="00E45DEB" w:rsidP="00E45DEB">
      <w:pPr>
        <w:pStyle w:val="BodyText"/>
        <w:jc w:val="center"/>
        <w:rPr>
          <w:lang w:eastAsia="zh-CN"/>
        </w:rPr>
      </w:pPr>
      <w:r>
        <w:rPr>
          <w:noProof/>
        </w:rPr>
        <w:drawing>
          <wp:inline distT="0" distB="0" distL="0" distR="0" wp14:anchorId="3DD9BB37" wp14:editId="649C766C">
            <wp:extent cx="1928661" cy="1671391"/>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47676" cy="1687869"/>
                    </a:xfrm>
                    <a:prstGeom prst="rect">
                      <a:avLst/>
                    </a:prstGeom>
                    <a:noFill/>
                    <a:ln>
                      <a:noFill/>
                    </a:ln>
                  </pic:spPr>
                </pic:pic>
              </a:graphicData>
            </a:graphic>
          </wp:inline>
        </w:drawing>
      </w:r>
      <w:r>
        <w:rPr>
          <w:lang w:eastAsia="zh-CN"/>
        </w:rPr>
        <w:t xml:space="preserve">             </w:t>
      </w:r>
      <w:r>
        <w:rPr>
          <w:noProof/>
        </w:rPr>
        <w:drawing>
          <wp:inline distT="0" distB="0" distL="0" distR="0" wp14:anchorId="66FD7B10" wp14:editId="182D03FE">
            <wp:extent cx="2512723" cy="1648178"/>
            <wp:effectExtent l="0" t="0" r="190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3805" t="7688" r="19845" b="6766"/>
                    <a:stretch/>
                  </pic:blipFill>
                  <pic:spPr bwMode="auto">
                    <a:xfrm>
                      <a:off x="0" y="0"/>
                      <a:ext cx="2558122" cy="1677956"/>
                    </a:xfrm>
                    <a:prstGeom prst="rect">
                      <a:avLst/>
                    </a:prstGeom>
                    <a:noFill/>
                    <a:ln>
                      <a:noFill/>
                    </a:ln>
                    <a:extLst>
                      <a:ext uri="{53640926-AAD7-44D8-BBD7-CCE9431645EC}">
                        <a14:shadowObscured xmlns:a14="http://schemas.microsoft.com/office/drawing/2010/main"/>
                      </a:ext>
                    </a:extLst>
                  </pic:spPr>
                </pic:pic>
              </a:graphicData>
            </a:graphic>
          </wp:inline>
        </w:drawing>
      </w:r>
    </w:p>
    <w:p w14:paraId="4E038046" w14:textId="6177F383" w:rsidR="00E45DEB" w:rsidRPr="00E45DEB" w:rsidRDefault="00E45DEB" w:rsidP="00E45DEB">
      <w:pPr>
        <w:pStyle w:val="TF"/>
        <w:overflowPunct/>
        <w:autoSpaceDE/>
        <w:autoSpaceDN/>
        <w:adjustRightInd/>
        <w:jc w:val="left"/>
        <w:textAlignment w:val="auto"/>
        <w:rPr>
          <w:bCs w:val="0"/>
          <w:sz w:val="16"/>
          <w:lang w:val="en-GB" w:eastAsia="en-US"/>
        </w:rPr>
      </w:pPr>
      <w:r w:rsidRPr="002C0445">
        <w:rPr>
          <w:bCs w:val="0"/>
          <w:sz w:val="16"/>
          <w:lang w:val="en-GB" w:eastAsia="en-US"/>
        </w:rPr>
        <w:t xml:space="preserve">Fig. 1. The </w:t>
      </w:r>
      <w:r>
        <w:rPr>
          <w:bCs w:val="0"/>
          <w:sz w:val="16"/>
          <w:lang w:val="en-GB" w:eastAsia="en-US"/>
        </w:rPr>
        <w:t>element pattern at 26 GHz and 39 GHz of two un-collocated antenna patterns</w:t>
      </w:r>
      <w:r w:rsidRPr="002C0445">
        <w:rPr>
          <w:bCs w:val="0"/>
          <w:sz w:val="16"/>
          <w:lang w:val="en-GB" w:eastAsia="en-US"/>
        </w:rPr>
        <w:t>.</w:t>
      </w:r>
    </w:p>
    <w:p w14:paraId="015DDB2F" w14:textId="26012309" w:rsidR="00E45DEB" w:rsidRDefault="00E45DEB" w:rsidP="00E45DEB">
      <w:pPr>
        <w:pStyle w:val="Heading2"/>
        <w:numPr>
          <w:ilvl w:val="2"/>
          <w:numId w:val="8"/>
        </w:numPr>
        <w:rPr>
          <w:lang w:eastAsia="zh-CN"/>
        </w:rPr>
      </w:pPr>
      <w:r>
        <w:rPr>
          <w:lang w:eastAsia="zh-CN"/>
        </w:rPr>
        <w:lastRenderedPageBreak/>
        <w:t>Impact from Antenna Array factor</w:t>
      </w:r>
    </w:p>
    <w:p w14:paraId="4A62250C" w14:textId="2C7FEF3B" w:rsidR="00616AD9" w:rsidRDefault="00616AD9" w:rsidP="00616AD9">
      <w:pPr>
        <w:pStyle w:val="Heading2"/>
        <w:numPr>
          <w:ilvl w:val="0"/>
          <w:numId w:val="0"/>
        </w:numPr>
        <w:jc w:val="both"/>
        <w:rPr>
          <w:rFonts w:ascii="Times New Roman" w:hAnsi="Times New Roman"/>
          <w:sz w:val="20"/>
          <w:lang w:eastAsia="zh-CN"/>
        </w:rPr>
      </w:pPr>
      <w:r w:rsidRPr="00616AD9">
        <w:rPr>
          <w:rFonts w:ascii="Times New Roman" w:hAnsi="Times New Roman"/>
          <w:sz w:val="20"/>
          <w:lang w:eastAsia="zh-CN"/>
        </w:rPr>
        <w:t>When the antenna panels operate at two bands are co-located, or even aperture shared design, the physical inter-element distance is fixed, but the electrical inter-element distance (the distance in terms of wavelength λ) varies dramatically across the whole FR2 bands. An example of array factor changes with different inter-element distance is shown in Fig. 2. The array factor is calculated based on a 4×1 linear array, and the inter-element distance varies from 0.4 wavelengths (λ) to 0.7 wavelengths (λ). If we assume the 0.5 λ is defined according to 28 GHz, then we can interpret the results of 0.4 λ is roughly at 24 GHz, and the results of 0.7 λ are roughly at 39 GHz. Therefore, when the antenna panels operate at two bands are co-located and share the same hardware, the same codeword (phase shift values) are likely to be used for the two bands. Such a configuration can lead to a mismatch in beam direction between 24 GHz and 39 GHz about 20º when the progressive phase shift value reaches 90º between adjunct elements.</w:t>
      </w:r>
    </w:p>
    <w:p w14:paraId="1633B121" w14:textId="77777777" w:rsidR="00616AD9" w:rsidRPr="00616AD9" w:rsidRDefault="00616AD9" w:rsidP="00616AD9">
      <w:pPr>
        <w:pStyle w:val="BodyText"/>
        <w:rPr>
          <w:lang w:eastAsia="zh-CN"/>
        </w:rPr>
      </w:pPr>
    </w:p>
    <w:p w14:paraId="76ABBD5A" w14:textId="409FB7FC" w:rsidR="00E45DEB" w:rsidRDefault="00616AD9" w:rsidP="00616AD9">
      <w:pPr>
        <w:pStyle w:val="Heading2"/>
        <w:numPr>
          <w:ilvl w:val="0"/>
          <w:numId w:val="0"/>
        </w:numPr>
        <w:jc w:val="both"/>
        <w:rPr>
          <w:lang w:eastAsia="zh-CN"/>
        </w:rPr>
      </w:pPr>
      <w:r w:rsidRPr="00616AD9">
        <w:rPr>
          <w:rFonts w:ascii="Times New Roman" w:hAnsi="Times New Roman"/>
          <w:sz w:val="20"/>
          <w:lang w:eastAsia="zh-CN"/>
        </w:rPr>
        <w:t xml:space="preserve"> </w:t>
      </w:r>
      <w:r w:rsidR="00E45DEB" w:rsidRPr="0099053A">
        <w:rPr>
          <w:noProof/>
          <w:lang w:eastAsia="zh-CN"/>
        </w:rPr>
        <w:drawing>
          <wp:inline distT="0" distB="0" distL="0" distR="0" wp14:anchorId="752195A6" wp14:editId="24770328">
            <wp:extent cx="1440000" cy="14711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1188" t="6425" r="17868" b="10571"/>
                    <a:stretch/>
                  </pic:blipFill>
                  <pic:spPr bwMode="auto">
                    <a:xfrm>
                      <a:off x="0" y="0"/>
                      <a:ext cx="1440000" cy="1471106"/>
                    </a:xfrm>
                    <a:prstGeom prst="rect">
                      <a:avLst/>
                    </a:prstGeom>
                    <a:noFill/>
                    <a:ln>
                      <a:noFill/>
                    </a:ln>
                    <a:extLst>
                      <a:ext uri="{53640926-AAD7-44D8-BBD7-CCE9431645EC}">
                        <a14:shadowObscured xmlns:a14="http://schemas.microsoft.com/office/drawing/2010/main"/>
                      </a:ext>
                    </a:extLst>
                  </pic:spPr>
                </pic:pic>
              </a:graphicData>
            </a:graphic>
          </wp:inline>
        </w:drawing>
      </w:r>
      <w:r w:rsidR="00E45DEB" w:rsidRPr="00572B0C">
        <w:rPr>
          <w:noProof/>
          <w:lang w:eastAsia="zh-CN"/>
        </w:rPr>
        <w:drawing>
          <wp:inline distT="0" distB="0" distL="0" distR="0" wp14:anchorId="04C0E722" wp14:editId="776FAF68">
            <wp:extent cx="1440000" cy="1426232"/>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9884" t="7096" r="17366" b="10046"/>
                    <a:stretch/>
                  </pic:blipFill>
                  <pic:spPr bwMode="auto">
                    <a:xfrm>
                      <a:off x="0" y="0"/>
                      <a:ext cx="1440000" cy="1426232"/>
                    </a:xfrm>
                    <a:prstGeom prst="rect">
                      <a:avLst/>
                    </a:prstGeom>
                    <a:noFill/>
                    <a:ln>
                      <a:noFill/>
                    </a:ln>
                    <a:extLst>
                      <a:ext uri="{53640926-AAD7-44D8-BBD7-CCE9431645EC}">
                        <a14:shadowObscured xmlns:a14="http://schemas.microsoft.com/office/drawing/2010/main"/>
                      </a:ext>
                    </a:extLst>
                  </pic:spPr>
                </pic:pic>
              </a:graphicData>
            </a:graphic>
          </wp:inline>
        </w:drawing>
      </w:r>
      <w:r w:rsidR="00E45DEB" w:rsidRPr="00572B0C">
        <w:rPr>
          <w:noProof/>
          <w:lang w:eastAsia="zh-CN"/>
        </w:rPr>
        <w:drawing>
          <wp:inline distT="0" distB="0" distL="0" distR="0" wp14:anchorId="12A9217E" wp14:editId="7D76AA39">
            <wp:extent cx="1440000" cy="1423609"/>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9881" t="6694" r="17761" b="11117"/>
                    <a:stretch/>
                  </pic:blipFill>
                  <pic:spPr bwMode="auto">
                    <a:xfrm>
                      <a:off x="0" y="0"/>
                      <a:ext cx="1440000" cy="1423609"/>
                    </a:xfrm>
                    <a:prstGeom prst="rect">
                      <a:avLst/>
                    </a:prstGeom>
                    <a:noFill/>
                    <a:ln>
                      <a:noFill/>
                    </a:ln>
                    <a:extLst>
                      <a:ext uri="{53640926-AAD7-44D8-BBD7-CCE9431645EC}">
                        <a14:shadowObscured xmlns:a14="http://schemas.microsoft.com/office/drawing/2010/main"/>
                      </a:ext>
                    </a:extLst>
                  </pic:spPr>
                </pic:pic>
              </a:graphicData>
            </a:graphic>
          </wp:inline>
        </w:drawing>
      </w:r>
      <w:r w:rsidR="00E45DEB" w:rsidRPr="00572B0C">
        <w:rPr>
          <w:noProof/>
          <w:lang w:eastAsia="zh-CN"/>
        </w:rPr>
        <w:drawing>
          <wp:inline distT="0" distB="0" distL="0" distR="0" wp14:anchorId="4C6D498A" wp14:editId="17AAFE4A">
            <wp:extent cx="1440000" cy="1428506"/>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19882" t="6426" r="17367" b="10582"/>
                    <a:stretch/>
                  </pic:blipFill>
                  <pic:spPr bwMode="auto">
                    <a:xfrm>
                      <a:off x="0" y="0"/>
                      <a:ext cx="1440000" cy="1428506"/>
                    </a:xfrm>
                    <a:prstGeom prst="rect">
                      <a:avLst/>
                    </a:prstGeom>
                    <a:noFill/>
                    <a:ln>
                      <a:noFill/>
                    </a:ln>
                    <a:extLst>
                      <a:ext uri="{53640926-AAD7-44D8-BBD7-CCE9431645EC}">
                        <a14:shadowObscured xmlns:a14="http://schemas.microsoft.com/office/drawing/2010/main"/>
                      </a:ext>
                    </a:extLst>
                  </pic:spPr>
                </pic:pic>
              </a:graphicData>
            </a:graphic>
          </wp:inline>
        </w:drawing>
      </w:r>
    </w:p>
    <w:p w14:paraId="358C2AD8" w14:textId="77777777" w:rsidR="00E45DEB" w:rsidRPr="002C0445" w:rsidRDefault="00E45DEB" w:rsidP="00E45DEB">
      <w:pPr>
        <w:pStyle w:val="TF"/>
        <w:overflowPunct/>
        <w:autoSpaceDE/>
        <w:autoSpaceDN/>
        <w:adjustRightInd/>
        <w:jc w:val="left"/>
        <w:textAlignment w:val="auto"/>
        <w:rPr>
          <w:bCs w:val="0"/>
          <w:sz w:val="16"/>
          <w:lang w:val="en-GB" w:eastAsia="en-US"/>
        </w:rPr>
      </w:pPr>
      <w:r>
        <w:rPr>
          <w:lang w:eastAsia="zh-CN"/>
        </w:rPr>
        <w:t xml:space="preserve">                    </w:t>
      </w:r>
      <w:r w:rsidRPr="002C0445">
        <w:rPr>
          <w:bCs w:val="0"/>
          <w:sz w:val="16"/>
          <w:lang w:val="en-GB" w:eastAsia="en-US"/>
        </w:rPr>
        <w:t xml:space="preserve">D = 0.4λ                            </w:t>
      </w:r>
      <w:r>
        <w:rPr>
          <w:bCs w:val="0"/>
          <w:sz w:val="16"/>
          <w:lang w:val="en-GB" w:eastAsia="en-US"/>
        </w:rPr>
        <w:t xml:space="preserve">          </w:t>
      </w:r>
      <w:r w:rsidRPr="002C0445">
        <w:rPr>
          <w:bCs w:val="0"/>
          <w:sz w:val="16"/>
          <w:lang w:val="en-GB" w:eastAsia="en-US"/>
        </w:rPr>
        <w:t xml:space="preserve"> D = 0.5λ                            </w:t>
      </w:r>
      <w:r>
        <w:rPr>
          <w:bCs w:val="0"/>
          <w:sz w:val="16"/>
          <w:lang w:val="en-GB" w:eastAsia="en-US"/>
        </w:rPr>
        <w:t xml:space="preserve">         </w:t>
      </w:r>
      <w:r w:rsidRPr="002C0445">
        <w:rPr>
          <w:bCs w:val="0"/>
          <w:sz w:val="16"/>
          <w:lang w:val="en-GB" w:eastAsia="en-US"/>
        </w:rPr>
        <w:t xml:space="preserve">D = 0.6λ                            </w:t>
      </w:r>
      <w:r>
        <w:rPr>
          <w:bCs w:val="0"/>
          <w:sz w:val="16"/>
          <w:lang w:val="en-GB" w:eastAsia="en-US"/>
        </w:rPr>
        <w:t xml:space="preserve">         </w:t>
      </w:r>
      <w:r w:rsidRPr="002C0445">
        <w:rPr>
          <w:bCs w:val="0"/>
          <w:sz w:val="16"/>
          <w:lang w:val="en-GB" w:eastAsia="en-US"/>
        </w:rPr>
        <w:t xml:space="preserve">D = 0.7λ                                                                                                                            </w:t>
      </w:r>
    </w:p>
    <w:p w14:paraId="5D5471C4" w14:textId="77777777" w:rsidR="00E45DEB" w:rsidRDefault="00E45DEB" w:rsidP="00E45DEB">
      <w:pPr>
        <w:pStyle w:val="TF"/>
        <w:overflowPunct/>
        <w:autoSpaceDE/>
        <w:autoSpaceDN/>
        <w:adjustRightInd/>
        <w:jc w:val="left"/>
        <w:textAlignment w:val="auto"/>
        <w:rPr>
          <w:bCs w:val="0"/>
          <w:sz w:val="16"/>
          <w:lang w:val="en-GB" w:eastAsia="en-US"/>
        </w:rPr>
      </w:pPr>
      <w:r w:rsidRPr="002C0445">
        <w:rPr>
          <w:bCs w:val="0"/>
          <w:sz w:val="16"/>
          <w:lang w:val="en-GB" w:eastAsia="en-US"/>
        </w:rPr>
        <w:t xml:space="preserve">Fig. </w:t>
      </w:r>
      <w:r>
        <w:rPr>
          <w:bCs w:val="0"/>
          <w:sz w:val="16"/>
          <w:lang w:val="en-GB" w:eastAsia="en-US"/>
        </w:rPr>
        <w:t>2</w:t>
      </w:r>
      <w:r w:rsidRPr="002C0445">
        <w:rPr>
          <w:bCs w:val="0"/>
          <w:sz w:val="16"/>
          <w:lang w:val="en-GB" w:eastAsia="en-US"/>
        </w:rPr>
        <w:t>. The array factor with different inter-element distance in terms of wavelength.</w:t>
      </w:r>
    </w:p>
    <w:p w14:paraId="45350EA5" w14:textId="77777777" w:rsidR="0010761A" w:rsidRDefault="0010761A" w:rsidP="0010761A">
      <w:pPr>
        <w:pStyle w:val="BodyText"/>
        <w:jc w:val="both"/>
        <w:rPr>
          <w:lang w:eastAsia="zh-CN"/>
        </w:rPr>
      </w:pPr>
      <w:r w:rsidRPr="0010761A">
        <w:rPr>
          <w:lang w:eastAsia="zh-CN"/>
        </w:rPr>
        <w:t xml:space="preserve">In addition, the phase shift value of a typic phase shifter is also frequency depends. If a wideband phase shifter is used to cover all the bands, the direction mismatches can be even more substantial when the progressive phase shift value goes even higher, or the frequency separation becomes larger. There is also true-time delay (TTD) phase shifters could offer constant phase shift over the frequency bands, but to our understanding, the cost of such a phase shifter is not capable for mobile handset applications. </w:t>
      </w:r>
    </w:p>
    <w:p w14:paraId="0B9D491E" w14:textId="7500F696" w:rsidR="00E45DEB" w:rsidRPr="00CA3F1C" w:rsidRDefault="00E45DEB" w:rsidP="0053590D">
      <w:pPr>
        <w:pStyle w:val="BodyText"/>
        <w:ind w:left="1418" w:hanging="1418"/>
        <w:rPr>
          <w:b/>
          <w:lang w:eastAsia="zh-CN"/>
        </w:rPr>
      </w:pPr>
      <w:r w:rsidRPr="00CA3F1C">
        <w:rPr>
          <w:b/>
          <w:lang w:eastAsia="zh-CN"/>
        </w:rPr>
        <w:t xml:space="preserve">Observation 1: </w:t>
      </w:r>
      <w:r w:rsidR="0053590D">
        <w:rPr>
          <w:b/>
          <w:lang w:eastAsia="zh-CN"/>
        </w:rPr>
        <w:tab/>
      </w:r>
      <w:bookmarkStart w:id="0" w:name="_GoBack"/>
      <w:bookmarkEnd w:id="0"/>
      <w:r w:rsidR="00616AD9">
        <w:rPr>
          <w:b/>
          <w:lang w:eastAsia="zh-CN"/>
        </w:rPr>
        <w:t>There is no</w:t>
      </w:r>
      <w:r w:rsidRPr="00CA3F1C">
        <w:rPr>
          <w:b/>
          <w:lang w:eastAsia="zh-CN"/>
        </w:rPr>
        <w:t xml:space="preserve"> guarantee that the UE is capable for forming beam towards the same directions if the signal on both CC share the same hardware. </w:t>
      </w:r>
      <w:r>
        <w:rPr>
          <w:b/>
          <w:lang w:eastAsia="zh-CN"/>
        </w:rPr>
        <w:t>This is critical for the case that one CC is below 30 GHz (n257, n258, n261) and one is above (n259, n260).</w:t>
      </w:r>
    </w:p>
    <w:p w14:paraId="67A21E42" w14:textId="77777777" w:rsidR="0010761A" w:rsidRDefault="0010761A" w:rsidP="0010761A">
      <w:pPr>
        <w:pStyle w:val="BodyText"/>
        <w:jc w:val="both"/>
        <w:rPr>
          <w:lang w:eastAsia="zh-CN"/>
        </w:rPr>
      </w:pPr>
      <w:r w:rsidRPr="0010761A">
        <w:rPr>
          <w:lang w:eastAsia="zh-CN"/>
        </w:rPr>
        <w:t>On the other hand, if the signals on different bands can be routed through different hardware, especially for different phase shifters, the beam squint can be fixed by using different codeword. In such a configuration, the beams on different bands can be aligned towards the same directions.</w:t>
      </w:r>
    </w:p>
    <w:p w14:paraId="3382A007" w14:textId="3B6096FE" w:rsidR="00E45DEB" w:rsidRDefault="00E45DEB" w:rsidP="0053590D">
      <w:pPr>
        <w:pStyle w:val="BodyText"/>
        <w:ind w:left="1418" w:hanging="1418"/>
        <w:rPr>
          <w:b/>
          <w:lang w:eastAsia="zh-CN"/>
        </w:rPr>
      </w:pPr>
      <w:r w:rsidRPr="00CA3F1C">
        <w:rPr>
          <w:b/>
          <w:lang w:eastAsia="zh-CN"/>
        </w:rPr>
        <w:t xml:space="preserve">Observation </w:t>
      </w:r>
      <w:r>
        <w:rPr>
          <w:b/>
          <w:lang w:eastAsia="zh-CN"/>
        </w:rPr>
        <w:t>2</w:t>
      </w:r>
      <w:r w:rsidRPr="00CA3F1C">
        <w:rPr>
          <w:b/>
          <w:lang w:eastAsia="zh-CN"/>
        </w:rPr>
        <w:t xml:space="preserve">: </w:t>
      </w:r>
      <w:r w:rsidR="0053590D">
        <w:rPr>
          <w:b/>
          <w:lang w:eastAsia="zh-CN"/>
        </w:rPr>
        <w:tab/>
      </w:r>
      <w:r w:rsidRPr="00CA3F1C">
        <w:rPr>
          <w:b/>
          <w:lang w:eastAsia="zh-CN"/>
        </w:rPr>
        <w:t xml:space="preserve">It </w:t>
      </w:r>
      <w:r>
        <w:rPr>
          <w:b/>
          <w:lang w:eastAsia="zh-CN"/>
        </w:rPr>
        <w:t xml:space="preserve">is possible to calibrate the beam direction for each band if the hardware allows to assign different </w:t>
      </w:r>
      <w:r w:rsidR="0010761A">
        <w:rPr>
          <w:b/>
          <w:lang w:eastAsia="zh-CN"/>
        </w:rPr>
        <w:t>phase shifts</w:t>
      </w:r>
      <w:r>
        <w:rPr>
          <w:b/>
          <w:lang w:eastAsia="zh-CN"/>
        </w:rPr>
        <w:t xml:space="preserve"> at different CCs. </w:t>
      </w:r>
      <w:r w:rsidRPr="00CA3F1C">
        <w:rPr>
          <w:b/>
          <w:lang w:eastAsia="zh-CN"/>
        </w:rPr>
        <w:t xml:space="preserve"> </w:t>
      </w:r>
    </w:p>
    <w:p w14:paraId="4B60576D" w14:textId="25C5FD78" w:rsidR="0010761A" w:rsidRDefault="0010761A" w:rsidP="0010761A">
      <w:pPr>
        <w:pStyle w:val="BodyText"/>
        <w:jc w:val="both"/>
        <w:rPr>
          <w:lang w:eastAsia="zh-CN"/>
        </w:rPr>
      </w:pPr>
      <w:r w:rsidRPr="0010761A">
        <w:rPr>
          <w:lang w:eastAsia="zh-CN"/>
        </w:rPr>
        <w:t>Based on the discussion above, quantifying the impact due to beam squint is necessary for defining a relaxation on spherical coverage for inter-band CA, this relaxation shall be applied on both DL and UL.</w:t>
      </w:r>
      <w:r w:rsidR="005D6FC2">
        <w:rPr>
          <w:lang w:eastAsia="zh-CN"/>
        </w:rPr>
        <w:t xml:space="preserve"> However, this relaxation may depend on the separation of the two bands. </w:t>
      </w:r>
      <w:r w:rsidRPr="0010761A">
        <w:rPr>
          <w:lang w:eastAsia="zh-CN"/>
        </w:rPr>
        <w:t>Since the beam squint is not critical for the case that two bands are close to each,</w:t>
      </w:r>
      <w:r w:rsidR="005D6FC2">
        <w:rPr>
          <w:lang w:eastAsia="zh-CN"/>
        </w:rPr>
        <w:t xml:space="preserve"> the</w:t>
      </w:r>
      <w:r w:rsidRPr="0010761A">
        <w:rPr>
          <w:lang w:eastAsia="zh-CN"/>
        </w:rPr>
        <w:t xml:space="preserve"> UL CA configurations with overlapping bands (e.g., n258+n257, n261+n257, n259+n260) </w:t>
      </w:r>
      <w:r w:rsidR="005D6FC2">
        <w:rPr>
          <w:lang w:eastAsia="zh-CN"/>
        </w:rPr>
        <w:t>could be potential excluded from this discussion.</w:t>
      </w:r>
      <w:r w:rsidRPr="0010761A">
        <w:rPr>
          <w:lang w:eastAsia="zh-CN"/>
        </w:rPr>
        <w:t xml:space="preserve"> </w:t>
      </w:r>
      <w:r w:rsidR="005D6FC2">
        <w:rPr>
          <w:lang w:eastAsia="zh-CN"/>
        </w:rPr>
        <w:t xml:space="preserve">Similar logic has been proposed in [4] for deriving the </w:t>
      </w:r>
      <w:r w:rsidR="005D6FC2">
        <w:rPr>
          <w:noProof/>
        </w:rPr>
        <w:t xml:space="preserve">UL carrier switching time derivation. </w:t>
      </w:r>
    </w:p>
    <w:p w14:paraId="49B82AB1" w14:textId="26DEC172" w:rsidR="0010761A" w:rsidRPr="00EB0597" w:rsidRDefault="00E45DEB" w:rsidP="0053590D">
      <w:pPr>
        <w:pStyle w:val="BodyText"/>
        <w:ind w:left="1418" w:hanging="1418"/>
        <w:rPr>
          <w:b/>
          <w:lang w:eastAsia="zh-CN"/>
        </w:rPr>
      </w:pPr>
      <w:r>
        <w:rPr>
          <w:b/>
          <w:lang w:eastAsia="zh-CN"/>
        </w:rPr>
        <w:t xml:space="preserve">Proposal 1: </w:t>
      </w:r>
      <w:r w:rsidR="0053590D">
        <w:rPr>
          <w:b/>
          <w:lang w:eastAsia="zh-CN"/>
        </w:rPr>
        <w:tab/>
      </w:r>
      <w:r>
        <w:rPr>
          <w:b/>
          <w:lang w:eastAsia="zh-CN"/>
        </w:rPr>
        <w:t xml:space="preserve">The beam squint or beam directional mis alignment needs to be quantified and </w:t>
      </w:r>
      <w:proofErr w:type="gramStart"/>
      <w:r>
        <w:rPr>
          <w:b/>
          <w:lang w:eastAsia="zh-CN"/>
        </w:rPr>
        <w:t>taken into account</w:t>
      </w:r>
      <w:proofErr w:type="gramEnd"/>
      <w:r>
        <w:rPr>
          <w:b/>
          <w:lang w:eastAsia="zh-CN"/>
        </w:rPr>
        <w:t xml:space="preserve"> for CA relaxation for the hardware shared configuration when one CC is below 30 GHz and the other one is above 30 GHz.</w:t>
      </w:r>
    </w:p>
    <w:p w14:paraId="3095B6C4" w14:textId="217D846C" w:rsidR="00E45DEB" w:rsidRDefault="00E45DEB" w:rsidP="00EB0597">
      <w:pPr>
        <w:pStyle w:val="Heading2"/>
        <w:rPr>
          <w:lang w:eastAsia="zh-CN"/>
        </w:rPr>
      </w:pPr>
      <w:r>
        <w:rPr>
          <w:lang w:eastAsia="zh-CN"/>
        </w:rPr>
        <w:t xml:space="preserve">Beamforming direction for </w:t>
      </w:r>
      <w:r w:rsidR="00521400">
        <w:t>non-collocated</w:t>
      </w:r>
      <w:r w:rsidR="00521400" w:rsidDel="00521400">
        <w:rPr>
          <w:lang w:eastAsia="zh-CN"/>
        </w:rPr>
        <w:t xml:space="preserve"> </w:t>
      </w:r>
      <w:r>
        <w:rPr>
          <w:lang w:eastAsia="zh-CN"/>
        </w:rPr>
        <w:t>UE antenna panels</w:t>
      </w:r>
    </w:p>
    <w:p w14:paraId="5AB63C2F" w14:textId="6986B880" w:rsidR="00EB0597" w:rsidRPr="00EB0597" w:rsidRDefault="00EB0597" w:rsidP="00EB0597">
      <w:pPr>
        <w:pStyle w:val="Heading2"/>
        <w:numPr>
          <w:ilvl w:val="2"/>
          <w:numId w:val="8"/>
        </w:numPr>
        <w:rPr>
          <w:lang w:eastAsia="zh-CN"/>
        </w:rPr>
      </w:pPr>
      <w:r>
        <w:rPr>
          <w:lang w:eastAsia="zh-CN"/>
        </w:rPr>
        <w:t>Impact from Antenna element direction</w:t>
      </w:r>
    </w:p>
    <w:p w14:paraId="2E6FDD52" w14:textId="34298823" w:rsidR="005D6FC2" w:rsidRDefault="005D6FC2" w:rsidP="006A7805">
      <w:pPr>
        <w:pStyle w:val="BodyText"/>
        <w:jc w:val="both"/>
        <w:rPr>
          <w:lang w:eastAsia="zh-CN"/>
        </w:rPr>
      </w:pPr>
      <w:r>
        <w:rPr>
          <w:lang w:eastAsia="zh-CN"/>
        </w:rPr>
        <w:t xml:space="preserve">The first factor that would impact the beam directions for two </w:t>
      </w:r>
      <w:r w:rsidR="00521400">
        <w:t>non-collocated</w:t>
      </w:r>
      <w:r>
        <w:rPr>
          <w:lang w:eastAsia="zh-CN"/>
        </w:rPr>
        <w:t xml:space="preserve"> antenna panels</w:t>
      </w:r>
      <w:r w:rsidR="00521400">
        <w:rPr>
          <w:lang w:eastAsia="zh-CN"/>
        </w:rPr>
        <w:t xml:space="preserve"> </w:t>
      </w:r>
      <w:r>
        <w:rPr>
          <w:lang w:eastAsia="zh-CN"/>
        </w:rPr>
        <w:t xml:space="preserve">is the element pattern. There are two possibilities here: Two antenna panel faces different side, and two antenna panels face to the same side. The former case would have very limited spherical coverage to operate in inter-band CA. Therefore, it should not be considered in the scope of the SID. </w:t>
      </w:r>
    </w:p>
    <w:p w14:paraId="6F7C2FA0" w14:textId="77777777" w:rsidR="005D6FC2" w:rsidRDefault="005D6FC2" w:rsidP="006A7805">
      <w:pPr>
        <w:pStyle w:val="BodyText"/>
        <w:jc w:val="both"/>
        <w:rPr>
          <w:lang w:eastAsia="zh-CN"/>
        </w:rPr>
      </w:pPr>
      <w:r>
        <w:rPr>
          <w:lang w:eastAsia="zh-CN"/>
        </w:rPr>
        <w:lastRenderedPageBreak/>
        <w:t xml:space="preserve">For the two antenna panels face in the same direction, they are spatial or spherical coverage shall be similar. This can also be observed from simulations in Fig. 1, where the radiation patterns of the two-antenna element from the two panels are </w:t>
      </w:r>
      <w:proofErr w:type="gramStart"/>
      <w:r>
        <w:rPr>
          <w:lang w:eastAsia="zh-CN"/>
        </w:rPr>
        <w:t>similar to</w:t>
      </w:r>
      <w:proofErr w:type="gramEnd"/>
      <w:r>
        <w:rPr>
          <w:lang w:eastAsia="zh-CN"/>
        </w:rPr>
        <w:t xml:space="preserve"> each other at both 26 GHz and 39 GHz. </w:t>
      </w:r>
    </w:p>
    <w:p w14:paraId="7577B48E" w14:textId="06AA75B9" w:rsidR="00E45DEB" w:rsidRDefault="00EB0597" w:rsidP="0053590D">
      <w:pPr>
        <w:pStyle w:val="BodyText"/>
        <w:ind w:left="1418" w:hanging="1418"/>
        <w:rPr>
          <w:b/>
          <w:lang w:eastAsia="zh-CN"/>
        </w:rPr>
      </w:pPr>
      <w:r w:rsidRPr="00CA3F1C">
        <w:rPr>
          <w:b/>
          <w:lang w:eastAsia="zh-CN"/>
        </w:rPr>
        <w:t xml:space="preserve">Observation </w:t>
      </w:r>
      <w:r w:rsidR="00616AD9">
        <w:rPr>
          <w:b/>
          <w:lang w:eastAsia="zh-CN"/>
        </w:rPr>
        <w:t>3</w:t>
      </w:r>
      <w:r w:rsidRPr="00CA3F1C">
        <w:rPr>
          <w:b/>
          <w:lang w:eastAsia="zh-CN"/>
        </w:rPr>
        <w:t xml:space="preserve">: </w:t>
      </w:r>
      <w:r w:rsidR="0053590D">
        <w:rPr>
          <w:b/>
          <w:lang w:eastAsia="zh-CN"/>
        </w:rPr>
        <w:tab/>
      </w:r>
      <w:r>
        <w:rPr>
          <w:b/>
          <w:lang w:eastAsia="zh-CN"/>
        </w:rPr>
        <w:t xml:space="preserve">Antenna element patterns have similar coverage even they are </w:t>
      </w:r>
      <w:r w:rsidR="00521400">
        <w:rPr>
          <w:b/>
          <w:lang w:eastAsia="zh-CN"/>
        </w:rPr>
        <w:t>non</w:t>
      </w:r>
      <w:r>
        <w:rPr>
          <w:b/>
          <w:lang w:eastAsia="zh-CN"/>
        </w:rPr>
        <w:t xml:space="preserve">-collocated.  </w:t>
      </w:r>
      <w:r w:rsidRPr="00CA3F1C">
        <w:rPr>
          <w:b/>
          <w:lang w:eastAsia="zh-CN"/>
        </w:rPr>
        <w:t xml:space="preserve"> </w:t>
      </w:r>
    </w:p>
    <w:p w14:paraId="026E0F2A" w14:textId="53486512" w:rsidR="00EB0597" w:rsidRDefault="00EB0597" w:rsidP="00EB0597">
      <w:pPr>
        <w:pStyle w:val="Heading2"/>
        <w:numPr>
          <w:ilvl w:val="2"/>
          <w:numId w:val="8"/>
        </w:numPr>
        <w:rPr>
          <w:lang w:eastAsia="zh-CN"/>
        </w:rPr>
      </w:pPr>
      <w:r>
        <w:rPr>
          <w:lang w:eastAsia="zh-CN"/>
        </w:rPr>
        <w:t>Impact from Antenna Array factor</w:t>
      </w:r>
    </w:p>
    <w:p w14:paraId="7F156BF3" w14:textId="3919B1D9" w:rsidR="00616AD9" w:rsidRDefault="00EB0597" w:rsidP="006A7805">
      <w:pPr>
        <w:pStyle w:val="BodyText"/>
        <w:jc w:val="both"/>
        <w:rPr>
          <w:lang w:eastAsia="zh-CN"/>
        </w:rPr>
      </w:pPr>
      <w:r>
        <w:rPr>
          <w:lang w:eastAsia="zh-CN"/>
        </w:rPr>
        <w:t xml:space="preserve">For the antenna array factor, since the two antenna panels will operate with individual hardware at the two frequency bands, it is possible to calibrate and configure them with </w:t>
      </w:r>
      <w:r w:rsidR="00616AD9">
        <w:rPr>
          <w:lang w:eastAsia="zh-CN"/>
        </w:rPr>
        <w:t xml:space="preserve">certain phase shift values to form their beam point towards the same direction. </w:t>
      </w:r>
    </w:p>
    <w:p w14:paraId="74141B72" w14:textId="575BCE52" w:rsidR="005D6FC2" w:rsidRDefault="005D6FC2" w:rsidP="006A7805">
      <w:pPr>
        <w:pStyle w:val="BodyText"/>
        <w:jc w:val="both"/>
        <w:rPr>
          <w:lang w:eastAsia="zh-CN"/>
        </w:rPr>
      </w:pPr>
      <w:r w:rsidRPr="005D6FC2">
        <w:rPr>
          <w:lang w:eastAsia="zh-CN"/>
        </w:rPr>
        <w:t xml:space="preserve">Based on our </w:t>
      </w:r>
      <w:r w:rsidR="000E4D3D" w:rsidRPr="005D6FC2">
        <w:rPr>
          <w:lang w:eastAsia="zh-CN"/>
        </w:rPr>
        <w:t>discussion</w:t>
      </w:r>
      <w:r w:rsidRPr="005D6FC2">
        <w:rPr>
          <w:lang w:eastAsia="zh-CN"/>
        </w:rPr>
        <w:t xml:space="preserve"> above, </w:t>
      </w:r>
      <w:r w:rsidR="000E4D3D" w:rsidRPr="005D6FC2">
        <w:rPr>
          <w:lang w:eastAsia="zh-CN"/>
        </w:rPr>
        <w:t>the</w:t>
      </w:r>
      <w:r w:rsidRPr="005D6FC2">
        <w:rPr>
          <w:lang w:eastAsia="zh-CN"/>
        </w:rPr>
        <w:t xml:space="preserve"> </w:t>
      </w:r>
      <w:r w:rsidR="000E4D3D" w:rsidRPr="005D6FC2">
        <w:rPr>
          <w:lang w:eastAsia="zh-CN"/>
        </w:rPr>
        <w:t>critical</w:t>
      </w:r>
      <w:r w:rsidRPr="005D6FC2">
        <w:rPr>
          <w:lang w:eastAsia="zh-CN"/>
        </w:rPr>
        <w:t xml:space="preserve"> point is not whether the antenna panels at two bands are co-located or not. It is how the hardware, especially the phase shifters</w:t>
      </w:r>
      <w:r w:rsidR="000E4D3D">
        <w:rPr>
          <w:lang w:eastAsia="zh-CN"/>
        </w:rPr>
        <w:t>,</w:t>
      </w:r>
      <w:r w:rsidRPr="005D6FC2">
        <w:rPr>
          <w:lang w:eastAsia="zh-CN"/>
        </w:rPr>
        <w:t xml:space="preserve"> are implemented </w:t>
      </w:r>
      <w:r w:rsidR="000E4D3D">
        <w:rPr>
          <w:lang w:eastAsia="zh-CN"/>
        </w:rPr>
        <w:t xml:space="preserve">and shared </w:t>
      </w:r>
      <w:r w:rsidRPr="005D6FC2">
        <w:rPr>
          <w:lang w:eastAsia="zh-CN"/>
        </w:rPr>
        <w:t xml:space="preserve">for the inter-band CA. </w:t>
      </w:r>
    </w:p>
    <w:p w14:paraId="52804F94" w14:textId="31779BC2" w:rsidR="000E4D3D" w:rsidRPr="005D6FC2" w:rsidRDefault="000E4D3D" w:rsidP="0053590D">
      <w:pPr>
        <w:pStyle w:val="BodyText"/>
        <w:ind w:left="1418" w:hanging="1418"/>
        <w:rPr>
          <w:lang w:eastAsia="zh-CN"/>
        </w:rPr>
      </w:pPr>
      <w:r>
        <w:rPr>
          <w:b/>
          <w:lang w:eastAsia="zh-CN"/>
        </w:rPr>
        <w:t xml:space="preserve">Proposal 2: </w:t>
      </w:r>
      <w:r w:rsidR="0053590D">
        <w:rPr>
          <w:b/>
          <w:lang w:eastAsia="zh-CN"/>
        </w:rPr>
        <w:tab/>
      </w:r>
      <w:r>
        <w:rPr>
          <w:b/>
          <w:lang w:eastAsia="zh-CN"/>
        </w:rPr>
        <w:t xml:space="preserve">RAN4 shall agree on the reference RF architecture for deriving the inter-band CA spherical coverage. </w:t>
      </w:r>
    </w:p>
    <w:p w14:paraId="558C023D" w14:textId="529F4A30" w:rsidR="00303B72" w:rsidRPr="00521400" w:rsidRDefault="00CA3F1C" w:rsidP="00303B72">
      <w:pPr>
        <w:pStyle w:val="Heading2"/>
        <w:rPr>
          <w:lang w:eastAsia="zh-CN"/>
        </w:rPr>
      </w:pPr>
      <w:r w:rsidRPr="00521400">
        <w:rPr>
          <w:lang w:eastAsia="zh-CN"/>
        </w:rPr>
        <w:t>Network configuration</w:t>
      </w:r>
    </w:p>
    <w:p w14:paraId="3E8AA093" w14:textId="3CD22CDB" w:rsidR="006F0C3A" w:rsidRDefault="004B2179" w:rsidP="006A7805">
      <w:pPr>
        <w:jc w:val="both"/>
      </w:pPr>
      <w:r>
        <w:t>The cell grids of 28 GHz and a 39 GHz will be different due to the difference in propagation characteristics. Therefore</w:t>
      </w:r>
      <w:r w:rsidR="008405F4">
        <w:t>,</w:t>
      </w:r>
      <w:r>
        <w:t xml:space="preserve"> co</w:t>
      </w:r>
      <w:r w:rsidR="008D19C7">
        <w:t xml:space="preserve">-sited antennas that could </w:t>
      </w:r>
      <w:r w:rsidR="008405F4">
        <w:t xml:space="preserve">imply </w:t>
      </w:r>
      <w:r w:rsidR="00096BFD">
        <w:t>t</w:t>
      </w:r>
      <w:r w:rsidR="008D19C7">
        <w:t>he similar angular spectrum tow</w:t>
      </w:r>
      <w:r w:rsidR="00096BFD">
        <w:t xml:space="preserve">ards a UE </w:t>
      </w:r>
      <w:r w:rsidR="00776779">
        <w:t>are</w:t>
      </w:r>
      <w:r w:rsidR="00096BFD">
        <w:t xml:space="preserve"> less likely. Moreover, even if the </w:t>
      </w:r>
      <w:proofErr w:type="spellStart"/>
      <w:r w:rsidR="00096BFD">
        <w:t>gNB</w:t>
      </w:r>
      <w:proofErr w:type="spellEnd"/>
      <w:r w:rsidR="00096BFD">
        <w:t xml:space="preserve"> antennas </w:t>
      </w:r>
      <w:r w:rsidR="00D43F0A">
        <w:t>would be</w:t>
      </w:r>
      <w:r w:rsidR="00096BFD">
        <w:t xml:space="preserve"> co-located the angular spectra could still differ due to the difference in </w:t>
      </w:r>
      <w:r w:rsidR="00776779">
        <w:t xml:space="preserve">carrier </w:t>
      </w:r>
      <w:r w:rsidR="00096BFD">
        <w:t>frequency. Hence</w:t>
      </w:r>
      <w:r w:rsidR="00776779">
        <w:t>, UE antenna beam</w:t>
      </w:r>
      <w:r w:rsidR="002D30F1">
        <w:t>-peak</w:t>
      </w:r>
      <w:r w:rsidR="00776779">
        <w:t xml:space="preserve"> </w:t>
      </w:r>
      <w:r w:rsidR="00F636A1">
        <w:t>direction</w:t>
      </w:r>
      <w:r w:rsidR="002D30F1">
        <w:t>s</w:t>
      </w:r>
      <w:r w:rsidR="00F636A1">
        <w:t xml:space="preserve"> </w:t>
      </w:r>
      <w:r w:rsidR="00776779">
        <w:t>in a</w:t>
      </w:r>
      <w:r w:rsidR="00594E48">
        <w:t>n inter-band</w:t>
      </w:r>
      <w:r w:rsidR="00776779">
        <w:t xml:space="preserve"> CA configuration </w:t>
      </w:r>
      <w:r w:rsidR="00594E48">
        <w:t>including 28 GHz and 39 GHz carriers</w:t>
      </w:r>
      <w:r w:rsidR="00160D3D">
        <w:t xml:space="preserve"> </w:t>
      </w:r>
      <w:r w:rsidR="006666B8">
        <w:t>a</w:t>
      </w:r>
      <w:r w:rsidR="00F636A1">
        <w:t>re</w:t>
      </w:r>
      <w:r w:rsidR="006666B8">
        <w:t xml:space="preserve"> not expected to be aligned.</w:t>
      </w:r>
      <w:r w:rsidR="00C35FD6">
        <w:t xml:space="preserve"> The same considerations apply for CA in the DL only.</w:t>
      </w:r>
      <w:r w:rsidR="00015A9F">
        <w:t xml:space="preserve"> </w:t>
      </w:r>
    </w:p>
    <w:p w14:paraId="660F9FC1" w14:textId="79C1191C" w:rsidR="0075632B" w:rsidRDefault="0075632B" w:rsidP="00096BFD"/>
    <w:p w14:paraId="7FED3BE8" w14:textId="43EE0195" w:rsidR="0075632B" w:rsidRDefault="00D727EE" w:rsidP="006A7805">
      <w:pPr>
        <w:jc w:val="both"/>
      </w:pPr>
      <w:r>
        <w:t xml:space="preserve">The specification of inter-band CA spherical coverage should account for the fact that </w:t>
      </w:r>
      <w:r w:rsidR="009E3AA7">
        <w:t xml:space="preserve">28 GHz and 39 GHz are not expected to be co-sited </w:t>
      </w:r>
      <w:r w:rsidR="000B04E5">
        <w:t>but</w:t>
      </w:r>
      <w:r w:rsidR="00F264E3">
        <w:t xml:space="preserve"> </w:t>
      </w:r>
      <w:r w:rsidR="009E3AA7">
        <w:t xml:space="preserve">with due account of the </w:t>
      </w:r>
      <w:r w:rsidR="00F264E3">
        <w:t xml:space="preserve">hardware </w:t>
      </w:r>
      <w:r w:rsidR="009E3AA7">
        <w:t>limitations explained above.</w:t>
      </w:r>
    </w:p>
    <w:p w14:paraId="1CBF8B6C" w14:textId="7B545CFD" w:rsidR="00521400" w:rsidRDefault="00521400"/>
    <w:p w14:paraId="6E803CEF" w14:textId="0955C7A0" w:rsidR="00521400" w:rsidRPr="00521400" w:rsidRDefault="00521400" w:rsidP="0053590D">
      <w:pPr>
        <w:ind w:left="1418" w:hanging="1418"/>
        <w:rPr>
          <w:b/>
        </w:rPr>
      </w:pPr>
      <w:r w:rsidRPr="00521400">
        <w:rPr>
          <w:b/>
        </w:rPr>
        <w:t xml:space="preserve">Observation </w:t>
      </w:r>
      <w:r w:rsidR="000B2BBA">
        <w:rPr>
          <w:b/>
        </w:rPr>
        <w:t>4</w:t>
      </w:r>
      <w:r w:rsidRPr="00521400">
        <w:rPr>
          <w:b/>
        </w:rPr>
        <w:t xml:space="preserve">: </w:t>
      </w:r>
      <w:r w:rsidR="0053590D">
        <w:rPr>
          <w:b/>
        </w:rPr>
        <w:tab/>
      </w:r>
      <w:r w:rsidRPr="00521400">
        <w:rPr>
          <w:b/>
        </w:rPr>
        <w:t>UE antenna beam-peak directions in an inter-band CA configuration including 28 GHz and 39 GHz carriers are not expected to be aligned. The same considerations apply for CA in the DL only.</w:t>
      </w:r>
    </w:p>
    <w:p w14:paraId="58891B08" w14:textId="1EDEEA6F" w:rsidR="00521400" w:rsidRDefault="00521400" w:rsidP="0053590D">
      <w:pPr>
        <w:ind w:left="1418" w:hanging="1418"/>
      </w:pPr>
    </w:p>
    <w:p w14:paraId="0F882076" w14:textId="3AD801BE" w:rsidR="00521400" w:rsidRPr="00521400" w:rsidRDefault="00521400" w:rsidP="0053590D">
      <w:pPr>
        <w:ind w:left="1418" w:hanging="1418"/>
        <w:rPr>
          <w:b/>
        </w:rPr>
      </w:pPr>
      <w:r w:rsidRPr="00521400">
        <w:rPr>
          <w:b/>
        </w:rPr>
        <w:t xml:space="preserve">Proposal 3: </w:t>
      </w:r>
      <w:r w:rsidR="0053590D">
        <w:rPr>
          <w:b/>
        </w:rPr>
        <w:tab/>
      </w:r>
      <w:r w:rsidRPr="00521400">
        <w:rPr>
          <w:b/>
        </w:rPr>
        <w:t>The specification of inter-band CA spherical coverage should account for the fact that 28 GHz and 39 GHz are not expected to be co-sited but with due account of the hardware limitations.</w:t>
      </w:r>
    </w:p>
    <w:p w14:paraId="68D466B5" w14:textId="1FE109FA" w:rsidR="00521400" w:rsidRDefault="00521400" w:rsidP="00521400"/>
    <w:p w14:paraId="673EFB78"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76422326" w14:textId="1ACBA998" w:rsidR="006F0C3A" w:rsidRPr="00C747CA" w:rsidRDefault="006F0C3A" w:rsidP="006F0C3A">
      <w:pPr>
        <w:pStyle w:val="BodyText"/>
        <w:rPr>
          <w:b/>
          <w:bCs/>
        </w:rPr>
      </w:pPr>
      <w:r w:rsidRPr="00D43AD7">
        <w:t xml:space="preserve">In this contribution we have </w:t>
      </w:r>
      <w:r w:rsidR="00521400">
        <w:t>we share our views on the UE capability on beamforming when it operates in inter-band CA, where we analysis it from both UE hardware capability and network configuration aspects</w:t>
      </w:r>
      <w:proofErr w:type="gramStart"/>
      <w:r w:rsidR="00521400">
        <w:t xml:space="preserve">. </w:t>
      </w:r>
      <w:r w:rsidR="00A204F6">
        <w:t>.</w:t>
      </w:r>
      <w:proofErr w:type="gramEnd"/>
      <w:r w:rsidR="00A204F6">
        <w:t xml:space="preserve"> The following observations and proposals have been given:</w:t>
      </w:r>
    </w:p>
    <w:p w14:paraId="3197E748" w14:textId="14241AFB" w:rsidR="00521400" w:rsidRDefault="00521400" w:rsidP="0053590D">
      <w:pPr>
        <w:pStyle w:val="BodyText"/>
        <w:ind w:left="1418" w:hanging="1418"/>
        <w:rPr>
          <w:b/>
          <w:lang w:eastAsia="zh-CN"/>
        </w:rPr>
      </w:pPr>
      <w:r w:rsidRPr="00CA3F1C">
        <w:rPr>
          <w:b/>
          <w:lang w:eastAsia="zh-CN"/>
        </w:rPr>
        <w:t xml:space="preserve">Observation 1: </w:t>
      </w:r>
      <w:r w:rsidR="0053590D">
        <w:rPr>
          <w:b/>
          <w:lang w:eastAsia="zh-CN"/>
        </w:rPr>
        <w:tab/>
      </w:r>
      <w:r>
        <w:rPr>
          <w:b/>
          <w:lang w:eastAsia="zh-CN"/>
        </w:rPr>
        <w:t>There is no</w:t>
      </w:r>
      <w:r w:rsidRPr="00CA3F1C">
        <w:rPr>
          <w:b/>
          <w:lang w:eastAsia="zh-CN"/>
        </w:rPr>
        <w:t xml:space="preserve"> guarantee that the UE is capable for forming beam towards the same directions if the signal on both CC share the same hardware. </w:t>
      </w:r>
      <w:r>
        <w:rPr>
          <w:b/>
          <w:lang w:eastAsia="zh-CN"/>
        </w:rPr>
        <w:t>This is critical for the case that one CC is below 30 GHz (n257, n258, n261) and one is above (n259, n260).</w:t>
      </w:r>
    </w:p>
    <w:p w14:paraId="1111B591" w14:textId="482BBC11" w:rsidR="00521400" w:rsidRDefault="00521400" w:rsidP="0053590D">
      <w:pPr>
        <w:pStyle w:val="BodyText"/>
        <w:ind w:left="1418" w:hanging="1418"/>
        <w:rPr>
          <w:b/>
          <w:lang w:eastAsia="zh-CN"/>
        </w:rPr>
      </w:pPr>
      <w:r w:rsidRPr="00CA3F1C">
        <w:rPr>
          <w:b/>
          <w:lang w:eastAsia="zh-CN"/>
        </w:rPr>
        <w:t xml:space="preserve">Observation </w:t>
      </w:r>
      <w:r>
        <w:rPr>
          <w:b/>
          <w:lang w:eastAsia="zh-CN"/>
        </w:rPr>
        <w:t>2</w:t>
      </w:r>
      <w:r w:rsidRPr="00CA3F1C">
        <w:rPr>
          <w:b/>
          <w:lang w:eastAsia="zh-CN"/>
        </w:rPr>
        <w:t xml:space="preserve">: </w:t>
      </w:r>
      <w:r w:rsidR="0053590D">
        <w:rPr>
          <w:b/>
          <w:lang w:eastAsia="zh-CN"/>
        </w:rPr>
        <w:tab/>
      </w:r>
      <w:r w:rsidRPr="00CA3F1C">
        <w:rPr>
          <w:b/>
          <w:lang w:eastAsia="zh-CN"/>
        </w:rPr>
        <w:t xml:space="preserve">It </w:t>
      </w:r>
      <w:r>
        <w:rPr>
          <w:b/>
          <w:lang w:eastAsia="zh-CN"/>
        </w:rPr>
        <w:t xml:space="preserve">is possible to calibrate the beam direction for each band if the hardware allows to assign different phase shifts at different CCs. </w:t>
      </w:r>
      <w:r w:rsidRPr="00CA3F1C">
        <w:rPr>
          <w:b/>
          <w:lang w:eastAsia="zh-CN"/>
        </w:rPr>
        <w:t xml:space="preserve"> </w:t>
      </w:r>
    </w:p>
    <w:p w14:paraId="7E700233" w14:textId="50DAAA72" w:rsidR="00521400" w:rsidRDefault="00521400" w:rsidP="0053590D">
      <w:pPr>
        <w:pStyle w:val="BodyText"/>
        <w:ind w:left="1418" w:hanging="1418"/>
        <w:rPr>
          <w:b/>
          <w:lang w:eastAsia="zh-CN"/>
        </w:rPr>
      </w:pPr>
      <w:r w:rsidRPr="00CA3F1C">
        <w:rPr>
          <w:b/>
          <w:lang w:eastAsia="zh-CN"/>
        </w:rPr>
        <w:t xml:space="preserve">Observation </w:t>
      </w:r>
      <w:r>
        <w:rPr>
          <w:b/>
          <w:lang w:eastAsia="zh-CN"/>
        </w:rPr>
        <w:t>3</w:t>
      </w:r>
      <w:r w:rsidRPr="00CA3F1C">
        <w:rPr>
          <w:b/>
          <w:lang w:eastAsia="zh-CN"/>
        </w:rPr>
        <w:t xml:space="preserve">: </w:t>
      </w:r>
      <w:r w:rsidR="0053590D">
        <w:rPr>
          <w:b/>
          <w:lang w:eastAsia="zh-CN"/>
        </w:rPr>
        <w:tab/>
      </w:r>
      <w:r>
        <w:rPr>
          <w:b/>
          <w:lang w:eastAsia="zh-CN"/>
        </w:rPr>
        <w:t xml:space="preserve">Antenna element patterns have similar coverage even they are non-collocated.  </w:t>
      </w:r>
      <w:r w:rsidRPr="00CA3F1C">
        <w:rPr>
          <w:b/>
          <w:lang w:eastAsia="zh-CN"/>
        </w:rPr>
        <w:t xml:space="preserve"> </w:t>
      </w:r>
    </w:p>
    <w:p w14:paraId="76F792F4" w14:textId="6FC9C22F" w:rsidR="00521400" w:rsidRDefault="00521400" w:rsidP="0053590D">
      <w:pPr>
        <w:ind w:left="1418" w:hanging="1418"/>
        <w:rPr>
          <w:b/>
        </w:rPr>
      </w:pPr>
      <w:r w:rsidRPr="00150D49">
        <w:rPr>
          <w:b/>
        </w:rPr>
        <w:t xml:space="preserve">Observation </w:t>
      </w:r>
      <w:r w:rsidR="000B2BBA">
        <w:rPr>
          <w:b/>
        </w:rPr>
        <w:t>4</w:t>
      </w:r>
      <w:r w:rsidRPr="00150D49">
        <w:rPr>
          <w:b/>
        </w:rPr>
        <w:t xml:space="preserve">: </w:t>
      </w:r>
      <w:r w:rsidR="0053590D">
        <w:rPr>
          <w:b/>
        </w:rPr>
        <w:tab/>
      </w:r>
      <w:r w:rsidRPr="00150D49">
        <w:rPr>
          <w:b/>
        </w:rPr>
        <w:t>UE antenna beam-peak directions in an inter-band CA configuration including 28 GHz and 39 GHz carriers are not expected to be aligned. The same considerations apply for CA in the DL only.</w:t>
      </w:r>
    </w:p>
    <w:p w14:paraId="2EDE60C0" w14:textId="77777777" w:rsidR="000B2BBA" w:rsidRDefault="000B2BBA" w:rsidP="0053590D">
      <w:pPr>
        <w:ind w:left="1418" w:hanging="1418"/>
        <w:rPr>
          <w:b/>
        </w:rPr>
      </w:pPr>
    </w:p>
    <w:p w14:paraId="69AC52E5" w14:textId="2A2B7F0F" w:rsidR="00521400" w:rsidRDefault="00521400" w:rsidP="0053590D">
      <w:pPr>
        <w:pStyle w:val="BodyText"/>
        <w:ind w:left="1418" w:hanging="1418"/>
        <w:rPr>
          <w:b/>
          <w:lang w:eastAsia="zh-CN"/>
        </w:rPr>
      </w:pPr>
      <w:r>
        <w:rPr>
          <w:b/>
          <w:lang w:eastAsia="zh-CN"/>
        </w:rPr>
        <w:t xml:space="preserve">Proposal 1: </w:t>
      </w:r>
      <w:r w:rsidR="0053590D">
        <w:rPr>
          <w:b/>
          <w:lang w:eastAsia="zh-CN"/>
        </w:rPr>
        <w:tab/>
      </w:r>
      <w:r>
        <w:rPr>
          <w:b/>
          <w:lang w:eastAsia="zh-CN"/>
        </w:rPr>
        <w:t xml:space="preserve">The beam squint or beam directional mis alignment needs to be quantified and </w:t>
      </w:r>
      <w:proofErr w:type="gramStart"/>
      <w:r>
        <w:rPr>
          <w:b/>
          <w:lang w:eastAsia="zh-CN"/>
        </w:rPr>
        <w:t>taken into account</w:t>
      </w:r>
      <w:proofErr w:type="gramEnd"/>
      <w:r>
        <w:rPr>
          <w:b/>
          <w:lang w:eastAsia="zh-CN"/>
        </w:rPr>
        <w:t xml:space="preserve"> for CA relaxation for the hardware shared configuration when one CC is below 30 GHz and the other one is above 30 GHz.</w:t>
      </w:r>
    </w:p>
    <w:p w14:paraId="6051018D" w14:textId="61B63132" w:rsidR="00521400" w:rsidRDefault="00521400" w:rsidP="0053590D">
      <w:pPr>
        <w:pStyle w:val="BodyText"/>
        <w:ind w:left="1418" w:hanging="1418"/>
        <w:rPr>
          <w:lang w:eastAsia="zh-CN"/>
        </w:rPr>
      </w:pPr>
      <w:r>
        <w:rPr>
          <w:b/>
          <w:lang w:eastAsia="zh-CN"/>
        </w:rPr>
        <w:t xml:space="preserve">Proposal 2: </w:t>
      </w:r>
      <w:r w:rsidR="0053590D">
        <w:rPr>
          <w:b/>
          <w:lang w:eastAsia="zh-CN"/>
        </w:rPr>
        <w:tab/>
      </w:r>
      <w:r>
        <w:rPr>
          <w:b/>
          <w:lang w:eastAsia="zh-CN"/>
        </w:rPr>
        <w:t xml:space="preserve">RAN4 shall agree on the reference RF architecture for deriving the inter-band CA spherical coverage. </w:t>
      </w:r>
    </w:p>
    <w:p w14:paraId="30C90F6A" w14:textId="258A47B2" w:rsidR="00521400" w:rsidRPr="00150D49" w:rsidRDefault="00521400" w:rsidP="0053590D">
      <w:pPr>
        <w:ind w:left="1418" w:hanging="1418"/>
        <w:rPr>
          <w:b/>
        </w:rPr>
      </w:pPr>
      <w:r w:rsidRPr="00150D49">
        <w:rPr>
          <w:b/>
        </w:rPr>
        <w:t xml:space="preserve">Proposal 3: </w:t>
      </w:r>
      <w:r w:rsidR="0053590D">
        <w:rPr>
          <w:b/>
        </w:rPr>
        <w:tab/>
      </w:r>
      <w:r w:rsidRPr="00150D49">
        <w:rPr>
          <w:b/>
        </w:rPr>
        <w:t>The specification of inter-band CA spherical coverage should account for the fact that 28 GHz and 39 GHz are not expected to be co-sited but with due account of the hardware limitations.</w:t>
      </w:r>
    </w:p>
    <w:p w14:paraId="03869234"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References</w:t>
      </w:r>
    </w:p>
    <w:p w14:paraId="79F4BB67" w14:textId="2F92115C" w:rsidR="006F0C3A" w:rsidRDefault="006F0C3A" w:rsidP="006F0C3A">
      <w:pPr>
        <w:pStyle w:val="references"/>
        <w:jc w:val="left"/>
      </w:pPr>
      <w:r w:rsidRPr="00362BE0">
        <w:t>RP-190761 “New WID on NR RF Requirement Enhancements for FR2”, Nokia, Nokia Shanghai Bell</w:t>
      </w:r>
    </w:p>
    <w:p w14:paraId="11B0C2ED" w14:textId="2997C3B3" w:rsidR="006C366A" w:rsidRPr="005D6FC2" w:rsidRDefault="007645D8" w:rsidP="006F0C3A">
      <w:pPr>
        <w:pStyle w:val="references"/>
        <w:jc w:val="left"/>
      </w:pPr>
      <w:hyperlink r:id="rId17" w:tgtFrame="_blank" w:history="1">
        <w:r w:rsidR="006C366A" w:rsidRPr="005D6FC2">
          <w:t>R4-1910337</w:t>
        </w:r>
      </w:hyperlink>
      <w:r w:rsidR="006C366A">
        <w:t xml:space="preserve"> “</w:t>
      </w:r>
      <w:r w:rsidR="006C366A" w:rsidRPr="005D6FC2">
        <w:t>WF on FR2 Inter-band CA</w:t>
      </w:r>
      <w:r w:rsidR="006C366A">
        <w:t xml:space="preserve">”, </w:t>
      </w:r>
      <w:r w:rsidR="006C366A" w:rsidRPr="005D6FC2">
        <w:t>Qualcomm Incorporated, Apple Inc.</w:t>
      </w:r>
    </w:p>
    <w:p w14:paraId="3E3B72EF" w14:textId="37A68841" w:rsidR="005D6FC2" w:rsidRPr="005D6FC2" w:rsidRDefault="007645D8" w:rsidP="006F0C3A">
      <w:pPr>
        <w:pStyle w:val="references"/>
        <w:jc w:val="left"/>
      </w:pPr>
      <w:hyperlink r:id="rId18" w:tgtFrame="_blank" w:history="1">
        <w:r w:rsidR="005D6FC2" w:rsidRPr="005D6FC2">
          <w:t>R4-1907983</w:t>
        </w:r>
      </w:hyperlink>
      <w:r w:rsidR="005D6FC2">
        <w:t xml:space="preserve"> “</w:t>
      </w:r>
      <w:r w:rsidR="005D6FC2" w:rsidRPr="005D6FC2">
        <w:t>FR2 Inter-band CA reference architecture</w:t>
      </w:r>
      <w:r w:rsidR="005D6FC2">
        <w:t xml:space="preserve">”, </w:t>
      </w:r>
      <w:r w:rsidR="005D6FC2" w:rsidRPr="005D6FC2">
        <w:t>Qualcomm Incorporated</w:t>
      </w:r>
    </w:p>
    <w:p w14:paraId="076BF156" w14:textId="53163759" w:rsidR="005D6FC2" w:rsidRPr="005D6FC2" w:rsidRDefault="007645D8" w:rsidP="005D6FC2">
      <w:pPr>
        <w:pStyle w:val="references"/>
        <w:jc w:val="left"/>
      </w:pPr>
      <w:hyperlink r:id="rId19" w:tgtFrame="_blank" w:history="1">
        <w:r w:rsidR="005D6FC2" w:rsidRPr="005D6FC2">
          <w:t>R4-1908014</w:t>
        </w:r>
      </w:hyperlink>
      <w:r w:rsidR="005D6FC2">
        <w:t xml:space="preserve"> “</w:t>
      </w:r>
      <w:r w:rsidR="005D6FC2" w:rsidRPr="005D6FC2">
        <w:t>Non-simultaneous transmission for inter-band UL CA in FR2</w:t>
      </w:r>
      <w:r w:rsidR="005D6FC2">
        <w:t xml:space="preserve">”, </w:t>
      </w:r>
      <w:r w:rsidR="005D6FC2" w:rsidRPr="005D6FC2">
        <w:t>Apple Inc.</w:t>
      </w:r>
    </w:p>
    <w:p w14:paraId="0AC6060D" w14:textId="0BD15B9E" w:rsidR="005D6FC2" w:rsidRPr="000230B3" w:rsidRDefault="005D6FC2" w:rsidP="005D6FC2">
      <w:pPr>
        <w:pStyle w:val="references"/>
        <w:numPr>
          <w:ilvl w:val="0"/>
          <w:numId w:val="0"/>
        </w:numPr>
        <w:ind w:left="360" w:hanging="360"/>
        <w:jc w:val="left"/>
      </w:pPr>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E44C3" w14:textId="77777777" w:rsidR="007645D8" w:rsidRDefault="007645D8">
      <w:r>
        <w:separator/>
      </w:r>
    </w:p>
  </w:endnote>
  <w:endnote w:type="continuationSeparator" w:id="0">
    <w:p w14:paraId="393308CC" w14:textId="77777777" w:rsidR="007645D8" w:rsidRDefault="00764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85D45" w14:textId="77777777" w:rsidR="007645D8" w:rsidRDefault="007645D8">
      <w:r>
        <w:separator/>
      </w:r>
    </w:p>
  </w:footnote>
  <w:footnote w:type="continuationSeparator" w:id="0">
    <w:p w14:paraId="2746EEE8" w14:textId="77777777" w:rsidR="007645D8" w:rsidRDefault="007645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16723B45"/>
    <w:multiLevelType w:val="hybridMultilevel"/>
    <w:tmpl w:val="106C4AE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6" w15:restartNumberingAfterBreak="0">
    <w:nsid w:val="271F1279"/>
    <w:multiLevelType w:val="hybridMultilevel"/>
    <w:tmpl w:val="7AA467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D4D20BD"/>
    <w:multiLevelType w:val="hybridMultilevel"/>
    <w:tmpl w:val="6DBA025E"/>
    <w:lvl w:ilvl="0" w:tplc="19007960">
      <w:start w:val="1"/>
      <w:numFmt w:val="bullet"/>
      <w:lvlText w:val="•"/>
      <w:lvlJc w:val="left"/>
      <w:pPr>
        <w:tabs>
          <w:tab w:val="num" w:pos="720"/>
        </w:tabs>
        <w:ind w:left="720" w:hanging="360"/>
      </w:pPr>
      <w:rPr>
        <w:rFonts w:ascii="Arial" w:hAnsi="Arial" w:hint="default"/>
      </w:rPr>
    </w:lvl>
    <w:lvl w:ilvl="1" w:tplc="CBF86788">
      <w:start w:val="250"/>
      <w:numFmt w:val="bullet"/>
      <w:lvlText w:val="•"/>
      <w:lvlJc w:val="left"/>
      <w:pPr>
        <w:tabs>
          <w:tab w:val="num" w:pos="1440"/>
        </w:tabs>
        <w:ind w:left="1440" w:hanging="360"/>
      </w:pPr>
      <w:rPr>
        <w:rFonts w:ascii="Arial" w:hAnsi="Arial" w:hint="default"/>
      </w:rPr>
    </w:lvl>
    <w:lvl w:ilvl="2" w:tplc="478EA446" w:tentative="1">
      <w:start w:val="1"/>
      <w:numFmt w:val="bullet"/>
      <w:lvlText w:val="•"/>
      <w:lvlJc w:val="left"/>
      <w:pPr>
        <w:tabs>
          <w:tab w:val="num" w:pos="2160"/>
        </w:tabs>
        <w:ind w:left="2160" w:hanging="360"/>
      </w:pPr>
      <w:rPr>
        <w:rFonts w:ascii="Arial" w:hAnsi="Arial" w:hint="default"/>
      </w:rPr>
    </w:lvl>
    <w:lvl w:ilvl="3" w:tplc="B7386C4E" w:tentative="1">
      <w:start w:val="1"/>
      <w:numFmt w:val="bullet"/>
      <w:lvlText w:val="•"/>
      <w:lvlJc w:val="left"/>
      <w:pPr>
        <w:tabs>
          <w:tab w:val="num" w:pos="2880"/>
        </w:tabs>
        <w:ind w:left="2880" w:hanging="360"/>
      </w:pPr>
      <w:rPr>
        <w:rFonts w:ascii="Arial" w:hAnsi="Arial" w:hint="default"/>
      </w:rPr>
    </w:lvl>
    <w:lvl w:ilvl="4" w:tplc="6218C41A" w:tentative="1">
      <w:start w:val="1"/>
      <w:numFmt w:val="bullet"/>
      <w:lvlText w:val="•"/>
      <w:lvlJc w:val="left"/>
      <w:pPr>
        <w:tabs>
          <w:tab w:val="num" w:pos="3600"/>
        </w:tabs>
        <w:ind w:left="3600" w:hanging="360"/>
      </w:pPr>
      <w:rPr>
        <w:rFonts w:ascii="Arial" w:hAnsi="Arial" w:hint="default"/>
      </w:rPr>
    </w:lvl>
    <w:lvl w:ilvl="5" w:tplc="948E8734" w:tentative="1">
      <w:start w:val="1"/>
      <w:numFmt w:val="bullet"/>
      <w:lvlText w:val="•"/>
      <w:lvlJc w:val="left"/>
      <w:pPr>
        <w:tabs>
          <w:tab w:val="num" w:pos="4320"/>
        </w:tabs>
        <w:ind w:left="4320" w:hanging="360"/>
      </w:pPr>
      <w:rPr>
        <w:rFonts w:ascii="Arial" w:hAnsi="Arial" w:hint="default"/>
      </w:rPr>
    </w:lvl>
    <w:lvl w:ilvl="6" w:tplc="4BDA3E98" w:tentative="1">
      <w:start w:val="1"/>
      <w:numFmt w:val="bullet"/>
      <w:lvlText w:val="•"/>
      <w:lvlJc w:val="left"/>
      <w:pPr>
        <w:tabs>
          <w:tab w:val="num" w:pos="5040"/>
        </w:tabs>
        <w:ind w:left="5040" w:hanging="360"/>
      </w:pPr>
      <w:rPr>
        <w:rFonts w:ascii="Arial" w:hAnsi="Arial" w:hint="default"/>
      </w:rPr>
    </w:lvl>
    <w:lvl w:ilvl="7" w:tplc="C804ED20" w:tentative="1">
      <w:start w:val="1"/>
      <w:numFmt w:val="bullet"/>
      <w:lvlText w:val="•"/>
      <w:lvlJc w:val="left"/>
      <w:pPr>
        <w:tabs>
          <w:tab w:val="num" w:pos="5760"/>
        </w:tabs>
        <w:ind w:left="5760" w:hanging="360"/>
      </w:pPr>
      <w:rPr>
        <w:rFonts w:ascii="Arial" w:hAnsi="Arial" w:hint="default"/>
      </w:rPr>
    </w:lvl>
    <w:lvl w:ilvl="8" w:tplc="7DC8BE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3E473D"/>
    <w:multiLevelType w:val="hybridMultilevel"/>
    <w:tmpl w:val="6EA8BDA2"/>
    <w:lvl w:ilvl="0" w:tplc="7778AD40">
      <w:start w:val="2"/>
      <w:numFmt w:val="bullet"/>
      <w:lvlText w:val="-"/>
      <w:lvlJc w:val="left"/>
      <w:pPr>
        <w:ind w:left="720" w:hanging="360"/>
      </w:pPr>
      <w:rPr>
        <w:rFonts w:ascii="CG Times (WN)" w:eastAsia="Malgun Gothic" w:hAnsi="CG Times (W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410D84"/>
    <w:multiLevelType w:val="hybridMultilevel"/>
    <w:tmpl w:val="B7AA9B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7"/>
  </w:num>
  <w:num w:numId="4">
    <w:abstractNumId w:val="8"/>
  </w:num>
  <w:num w:numId="5">
    <w:abstractNumId w:val="2"/>
  </w:num>
  <w:num w:numId="6">
    <w:abstractNumId w:val="15"/>
  </w:num>
  <w:num w:numId="7">
    <w:abstractNumId w:val="16"/>
  </w:num>
  <w:num w:numId="8">
    <w:abstractNumId w:val="1"/>
  </w:num>
  <w:num w:numId="9">
    <w:abstractNumId w:val="10"/>
  </w:num>
  <w:num w:numId="10">
    <w:abstractNumId w:val="12"/>
  </w:num>
  <w:num w:numId="11">
    <w:abstractNumId w:val="13"/>
  </w:num>
  <w:num w:numId="12">
    <w:abstractNumId w:val="3"/>
  </w:num>
  <w:num w:numId="13">
    <w:abstractNumId w:val="1"/>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5"/>
  </w:num>
  <w:num w:numId="21">
    <w:abstractNumId w:val="1"/>
  </w:num>
  <w:num w:numId="22">
    <w:abstractNumId w:val="1"/>
  </w:num>
  <w:num w:numId="23">
    <w:abstractNumId w:val="11"/>
  </w:num>
  <w:num w:numId="24">
    <w:abstractNumId w:val="15"/>
  </w:num>
  <w:num w:numId="25">
    <w:abstractNumId w:val="4"/>
  </w:num>
  <w:num w:numId="26">
    <w:abstractNumId w:val="15"/>
  </w:num>
  <w:num w:numId="27">
    <w:abstractNumId w:val="15"/>
  </w:num>
  <w:num w:numId="28">
    <w:abstractNumId w:val="14"/>
  </w:num>
  <w:num w:numId="29">
    <w:abstractNumId w:val="7"/>
  </w:num>
  <w:num w:numId="30">
    <w:abstractNumId w:val="1"/>
  </w:num>
  <w:num w:numId="31">
    <w:abstractNumId w:val="1"/>
  </w:num>
  <w:num w:numId="32">
    <w:abstractNumId w:val="6"/>
  </w:num>
  <w:num w:numId="3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5A9F"/>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6BFD"/>
    <w:rsid w:val="00097113"/>
    <w:rsid w:val="00097C9D"/>
    <w:rsid w:val="000A008B"/>
    <w:rsid w:val="000A0405"/>
    <w:rsid w:val="000A181A"/>
    <w:rsid w:val="000A198D"/>
    <w:rsid w:val="000A2B52"/>
    <w:rsid w:val="000A2BEC"/>
    <w:rsid w:val="000A3337"/>
    <w:rsid w:val="000A3C01"/>
    <w:rsid w:val="000A3DF5"/>
    <w:rsid w:val="000A42FA"/>
    <w:rsid w:val="000A498F"/>
    <w:rsid w:val="000A4A19"/>
    <w:rsid w:val="000A4C97"/>
    <w:rsid w:val="000A5291"/>
    <w:rsid w:val="000A5544"/>
    <w:rsid w:val="000A5706"/>
    <w:rsid w:val="000A6067"/>
    <w:rsid w:val="000A64FB"/>
    <w:rsid w:val="000A66CE"/>
    <w:rsid w:val="000A7750"/>
    <w:rsid w:val="000A7D0E"/>
    <w:rsid w:val="000A7DB3"/>
    <w:rsid w:val="000B0358"/>
    <w:rsid w:val="000B04E5"/>
    <w:rsid w:val="000B0F74"/>
    <w:rsid w:val="000B1579"/>
    <w:rsid w:val="000B1B63"/>
    <w:rsid w:val="000B1D7E"/>
    <w:rsid w:val="000B2BBA"/>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D3D"/>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629"/>
    <w:rsid w:val="00195F79"/>
    <w:rsid w:val="00196BBA"/>
    <w:rsid w:val="00197AA0"/>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690C"/>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C14"/>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98F"/>
    <w:rsid w:val="00236F1A"/>
    <w:rsid w:val="00237178"/>
    <w:rsid w:val="00237340"/>
    <w:rsid w:val="0023749A"/>
    <w:rsid w:val="00237557"/>
    <w:rsid w:val="0023780D"/>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445"/>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0F1"/>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3B72"/>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3D7F"/>
    <w:rsid w:val="003B41AB"/>
    <w:rsid w:val="003B4CDC"/>
    <w:rsid w:val="003B558C"/>
    <w:rsid w:val="003B5991"/>
    <w:rsid w:val="003B59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3A8"/>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0F10"/>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08E0"/>
    <w:rsid w:val="004B1377"/>
    <w:rsid w:val="004B1628"/>
    <w:rsid w:val="004B1663"/>
    <w:rsid w:val="004B1766"/>
    <w:rsid w:val="004B1845"/>
    <w:rsid w:val="004B1A2B"/>
    <w:rsid w:val="004B1AA3"/>
    <w:rsid w:val="004B201F"/>
    <w:rsid w:val="004B2179"/>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3E81"/>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2B08"/>
    <w:rsid w:val="004F305B"/>
    <w:rsid w:val="004F406E"/>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00"/>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590D"/>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2B0C"/>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4E48"/>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7"/>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66B8"/>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151"/>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805"/>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2B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32B"/>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5D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779"/>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5F4"/>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9C7"/>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3FD"/>
    <w:rsid w:val="00940567"/>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57F1F"/>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2A7C"/>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BAB"/>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AA7"/>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65"/>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C4A"/>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65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1E"/>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66F"/>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5FD6"/>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6F2"/>
    <w:rsid w:val="00CA6738"/>
    <w:rsid w:val="00CA6ACD"/>
    <w:rsid w:val="00CA7011"/>
    <w:rsid w:val="00CA714C"/>
    <w:rsid w:val="00CA74EF"/>
    <w:rsid w:val="00CA79BF"/>
    <w:rsid w:val="00CB05C3"/>
    <w:rsid w:val="00CB062B"/>
    <w:rsid w:val="00CB0A20"/>
    <w:rsid w:val="00CB0ECB"/>
    <w:rsid w:val="00CB1085"/>
    <w:rsid w:val="00CB12F8"/>
    <w:rsid w:val="00CB188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499"/>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3F0A"/>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B2E"/>
    <w:rsid w:val="00D716C8"/>
    <w:rsid w:val="00D71709"/>
    <w:rsid w:val="00D71D04"/>
    <w:rsid w:val="00D71EBF"/>
    <w:rsid w:val="00D727EE"/>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2D26"/>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CC0"/>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374"/>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133C"/>
    <w:rsid w:val="00EA15D1"/>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597"/>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64E3"/>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AC6"/>
    <w:rsid w:val="00F61B4C"/>
    <w:rsid w:val="00F62B23"/>
    <w:rsid w:val="00F62D9B"/>
    <w:rsid w:val="00F632CA"/>
    <w:rsid w:val="00F6362E"/>
    <w:rsid w:val="00F636A1"/>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http://www.3gpp.org/ftp/TSG_RAN/WG4_Radio/TSGR4_92/Docs/R4-1907983.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3gpp.org/ftp/TSG_RAN/WG4_Radio/TSGR4_92/Docs/R4-1910337.zip" TargetMode="Externa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hyperlink" Target="http://www.3gpp.org/ftp/TSG_RAN/WG4_Radio/TSGR4_92/Docs/R4-190801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6f4219cc77da68ff3226b1a15435404">
  <xsd:schema xmlns:xsd="http://www.w3.org/2001/XMLSchema" xmlns:xs="http://www.w3.org/2001/XMLSchema" xmlns:p="http://schemas.microsoft.com/office/2006/metadata/properties" xmlns:ns3="6f846979-0e6f-42ff-8b87-e1893efeda99" targetNamespace="http://schemas.microsoft.com/office/2006/metadata/properties" ma:root="true" ma:fieldsID="7d5bf0d9fec692ad9356e741ff7cf22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68F9A-BBBF-4A94-8290-2374EF75EE59}">
  <ds:schemaRefs>
    <ds:schemaRef ds:uri="http://schemas.microsoft.com/sharepoint/v3/contenttype/forms"/>
  </ds:schemaRefs>
</ds:datastoreItem>
</file>

<file path=customXml/itemProps2.xml><?xml version="1.0" encoding="utf-8"?>
<ds:datastoreItem xmlns:ds="http://schemas.openxmlformats.org/officeDocument/2006/customXml" ds:itemID="{A782251D-2EB9-451F-8A51-1A2524440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28080E-2A2D-477F-8E6B-6EB85D257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CEA4BD-B4B5-47F9-AAAC-531203C96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1616</Words>
  <Characters>9214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4</cp:revision>
  <cp:lastPrinted>2017-08-10T13:20:00Z</cp:lastPrinted>
  <dcterms:created xsi:type="dcterms:W3CDTF">2019-10-04T16:56:00Z</dcterms:created>
  <dcterms:modified xsi:type="dcterms:W3CDTF">2019-10-04T18:25:00Z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